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510941-П/2020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Жиха Евгения Валерьевича на нарушение его конституционных прав пунктом 6 части первой статьи 237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Е.В.Жиха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Е.В.Жих, в отношении которого судом одновременно с приговором вынесено постановление о возвращении части материалов данного уголовного дела прокурору для устранения препятствий его рассмотрения судом, оспаривает пункт 6 части первой статьи 237 УПК Российской Федерации, согласно которому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 если фактические обстоятельства, изложенные в обвинительном заключении, обвинительном акте, обвинительном постановлении, постановлении о направлении уголовного дела в суд для применения принудительной меры медицинского 2 характера, свидетельствуют о наличии оснований для квалификации действий обвиняемого, лица, в отношении которого ведется производство о применении принудительной меры медицинского характера, как более тяжкого преступления, общественно опасного деяния либо в ходе предварительного слушания или судебного разбирательства установлены фактические обстоятельства, указывающие на наличие оснований для квалификации действий указанных лиц как более тяжкого преступления, общественно опасного деяния. По мнению заявителя, оспариваемое законоположение противоречит статьям 21, 45, 46, 48, 49 и 55 Конституции Российской Федерации, поскольку в силу своей неопределенности допускает возможность его произвольного применения судом.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«а» части 4 статьи 125 Конституции Российской Федерации (с учетом изменений, вступивших в силу 4 июля 2020 года) Конституционный Суд Российской Федерации в порядке, установленном федеральным конституционным законом, проверяет по жалобам на нарушение конституционных прав и свобод граждан конституционность законов и иных нормативных актов, указанных в пунктах «а», «б» части 2 той же статьи, примененных в конкретном деле, если исчерпаны все другие внутригосударственные средства судебной защиты. При этом согласно части 4 статьи 2 Федерального конституционного закона от 9 ноября 2020 года № 5-ФКЗ «О внесении изменений в Федеральный конституционный закон «О Конституционном Суде Российской Федерации» до истечения шести месяцев со дня его вступления в силу под исчерпанием понимается подача заявителем (лицом, в интересах которого подана жалоба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Жиха Евгения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