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365059-П/2018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Горбунова Дмитрия Николаевича на нарушение его конституционных прав пунктом 1 статьи 52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Д.Н.Горбунова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апелляционной инстанции требования к гражданину Д.Н.Горбунову об оспаривании отцовства и к гражданину Ш. об установлении отцовства были удовлетворены, поскольку судебно- генетическая экспертиза исключила отцовство Д.Н.Горбунова в отношении ребенка истицы. В передаче кассационной жалобы на данное судебное постановление для рассмотрения в судебном заседании суда кассационной инстанции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52 Семейного кодекса Российской Федерации, закрепляющий право указанных в нем лиц оспаривать в судебном порядке запись родителей в книге записей рождений, направлен на обеспечение баланса прав и законных интересов детей, их биологических родителей и лиц, записанных в книге записей рождений родителями, но фактически таковыми не являющихся, как сам по себе, так и во взаимосвязи с разъяснениями, содержащимися в пункте 29 постановления Пленума Верховного Суда Российской Федерации «О применении судами законодательства при рассмотрении дел, связанных с установлением происхождения детей», не может рассматриваться как нарушающий 3 указанные в жалобе конституционные права заявителя, в деле с участием которого судами было установлено, что ребенок истицы, проживающий со своим биологическим отцом, воспринимает последнего как своего отца.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Горбунова Дмитрия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