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510945-П/2020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Ильницкого Василия Григорьевича на нарушение его конституционных прав пунктом 1 части первой статьи 39 и статьей 152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В.Г.Ильницкого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уголовному делу гражданина В.Г.Ильницкого, обвиняемого в совершении преступления, в период производства предварительного следствия руководителем следственного органа было принято постановление об изменении территориальной подследственности уголовного дела. При рассмотрении данного уголовного дела судом принималось решение о возвращении его прокурору в связи с установлением обстоятельств, препятствующих рассмотрению уголовного дела в суде, в частности ввиду нарушения в ходе предварительного следствия правил территориальной подследственности, однако судом апелляционной инстанции данное постановление было отменено. 2 В.Г.Ильницкий утверждает, что положения пункта 1 части первой статьи 39 УПК Российской Федерации, согласно которым руководитель следственного органа уполномочен, в частности, изымать уголовное дело у следователя и передавать его другому следователю с обязательным указанием оснований такой передачи, и статьи 152 того же Кодекса, устанавливающей правила определения места производства предварительного расследования, не соответствуют статьям 18, 45, 47, 50 (часть 2), 52 и 55 Конституции Российской Федерации в той мере, в какой по смыслу, придаваемому им правоприменительной практикой, позволяют руководителям следственного органа произвольно изменять правила территориальной подследственности.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(с учетом изменений, вступивших в силу 4 июля 2020 года) Конституционный Суд Российской Федерации в порядке, установленном федеральным конституционным законом, проверяет по жалобам на нарушение конституционных прав и свобод граждан конституционность законов и иных нормативных актов, указанных в пунктах «а», «б» части 2 той же статьи, примененных в конкретном деле, если исчерпаны все другие внутригосударственные средства судебной защиты. При этом согласно части 4 статьи 2 Федерального конституционного закона от 9 ноября 2020 года № 5-ФКЗ «О внесении изменений в Федеральный конституционный закон «О Конституционном Суде Российской Федерации» до истечения шести месяцев со дня его вступления в силу под исчерпанием понимается подача заявителем (лицом, в интересах которого подана жалоба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Ильницкого Василия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