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424954-П/2019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Стоцкого Станислава Дмитриевича на нарушение его конституционных прав статьями 24.1, 25.7, 26.2, 26.11 и 27.12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С.Д.Стоцкого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С.Д.Стоцкий оспаривает конституционность статей 24.1 «Задачи производства по делам об административных правонарушениях», 25.7 «Понятой», 26.2 «Доказательства», 26.11 «Оценка доказательств» и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КоАП Российской Федерации. Как следует из представленных материалов, вступившим в законную силу постановлением мирового судьи заявитель был признан виновным в совершении административного правонарушения, выразившегося в 2 управлении транспортным средством в состоянии опьянения (часть 1 статьи 12.8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Заявитель, не соглашаясь с принятыми по его делу судебными постановлениями, полагает, что оспариваемые законоположения допускают произвольное привлечение граждан к административной ответственности, а потому не соответствуют статьям 2, 19 и 50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Кодекса Российской Федерации об административных правонарушениях устанавливают задачи производства по делам об административных правонарушениях (статья 24.1), определяют статус и обязанности понятых при производстве по делу об административном правонарушении (статья 27.5), раскрывают понятие «доказательства» (статья 26.2) и предусматривают правила их оценки (статья 26.11). Они имеют общее значение и по своему смыслу не препятствуют лицу, привлекаемому к административной ответственности, представлять доказательства, которые, по мнению данного лица, свидетельствуют о его невиновности, в том числе в случаях, когда это лицо полагает, что порядок привлечения к административной ответственности был нарушен. Соответственно, названные законоположения не могут рассматриваться, как нарушающие права заявителя, указанные в жалобе. Что же касается оспариваемой статьи 27.12 КоАП Российской Федерации, то она устанавливает порядок проведения ряда мер обеспечения производства по делу об административном правонарушении, который позволяет достоверно установить, находилось ли лицо, управляющее 3 транспортным средством, при этом в состоянии опьянения, а потому данное законоположение также не может рассматриваться как нарушающее конституционные права заявителя, указанные в жалобе. Проверка же обоснованности судебных решений по делу заявителя, в том числе в вопросах оценки доказательств, как связанная с исследованием фактических обстоятельств дела,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Стоцкого Станислава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