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437855-П/2019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Ветрова Сергея Алексеевича на нарушение его конституционных прав частью второй3 статьи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С.А.Ветрова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С.А.Ветров оспаривает конституционность части второй3 статьи 376 ГПК Российской Федерации, согласно которой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Предусмотренная оспариваемой нормой (в редакции, действовавшей до вступления в силу Федерального закона от 28 ноября 2018 года № 451-ФЗ) возможность обращения к Председателю Верховного Суда Российской Федерации, его заместителю с просьбой не согласиться с определением судьи Верховного Суда Российской Федерации об отказе в восстановлении пропущенного срока подачи кассационных жалобы, представления, в котором, в свою очередь, в силу статьи 225 данного Кодекса должны быть отражены мотивы, по которым судья Верховного Суда Российской 3 Федерации пришел к своим выводам, выступает дополнительной процессуальной гарантией реализации права на судебную защиту (определения Конституционного Суда Российской Федерации от 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Ветрова Сергея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