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236883-П/2016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Скворцова Андрея Максимовича на нарушение его конституционных прав частями первой и третьей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А.М.Скворцова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4 сентября 2015 года гражданину А.М.Скворцову возвращена для устранения недостатков его жалоба, поданная в порядке статьи 125 УПК Российской Федерации, поскольку в ней не были указаны конкретные должностные лица следственного органа и их конкретные действия, которые он обжалует. С данным решением согласился суд апелляционной инстанции (апелляционное постановление от 20 октября 2015 года).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прямо предусматривает возможность обжалования в суд не только постановлений дознавателя, следователя, руководителя следственного органа об отказе в возбуждении уголовного дела, о прекращении уголовного дела, но и иных решений и действий (бездействия)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пятая). Тем самым из содержания данной нормы прямо следует обязанность судьи рассмотреть жалобу на решения и действия (бездействие) должностных лиц и принять одно из указанных решений, что не только не нарушает права и законные интересы лица, в отношении которого вынесено 3 обжалуемое решение, а, напротив, обеспечивает их защиту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Скворцова Андрея Максимовича,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