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211972-П/2015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«Похоронная служба» на нарушение конституционных прав и свобод положениями пункта 22 части 1 статьи 14, пункта 17 части 1 статьи 15 и пункта 23 части 1 статьи 16 Федерального закона «Об общих принципах организации местного самоуправления в Российской Федерации» и положениями статей 15, 16 и 25 Федерального закона «О погребении и похоронном деле»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«Похоронная служба»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гражданин,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«Похоронная служба»,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6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