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142397-П/2013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«АгроТехРесурс» на нарушение конституционных прав и свобод статьей 135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рассмотрев по требованию ЗАО «АгроТехРесурс»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оставленным без изменения постановлением суда апелляционной инстанции, был удовлетворен иск территориального управления Федерального агентства по управлению государственным имуществом в Еврейской автономной области о признании отсутствующим зарегистрированного права собственности ЗАО «АгроТехРесурс» на объект недвижимого имущества – мелиоративную систему; при этом судом было установлено, что спорный объект не имеет 2 самостоятельного функционального назначения, создан исключительно в целях улучшения качества земель и обслуживает только земельный участок, на котором он расположен, поэтому является его неотъемлемой частью и применительно к статье 135 ГК Российской Федерации должен следовать судьбе этого земельного участка.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данной жалобы к рассмотрению. В соответствии со статьей 135 ГК Российской Федерации 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 Данное законоположение, направленное на определение правового режима принадлежности, само по себе не может рассматриваться как нарушающее конституционные права заявителя, указанные в жалобе. Проверка же законности и обоснованности вынесенных по конкретному делу судебных решений, в том числе с точки зрения правильности применения судами правовых норм с учетом фактических обстоятельств (технических и функциональных характеристик конкретного спорного объекта – мелиоративной системы, его взаимосвязи с земельным участком, на котором он расположен, и проч.), к чему по существу сводятся требования заявителя, не входит в полномочия Конституционного Суда Российской Федерации, как они определены в статье 125 Конституции 3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«АгроТехРесурс»,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