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638061-П/2022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Русаковой Елены Леонидовны на нарушение ее конституционных прав пунктом 1 части первой статьи 134 Гражданского процессуального кодекса Российской Федерации и статьей 1070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Е.Л.Русаковой,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Е.Л.Русакова оспаривает конституционность следующих законоположений: пункта 1 части первой статьи 134 ГПК Российской Федерации, а фактически – содержащегося в нем положения, согласно которому судья отказывает в принятии искового заявления в случае, если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2 статьи 1070 ГК Российской Федерации, а фактически – ее пункта 2, предусматривающего, что вред, причиненный при осуществлении правосудия, возмещается в случае, если вина судьи установлена приговором суда, вступившим в законную силу. Как следует из представленных материалов и информации, размещенной на официальном портале судов общей юрисдикции города Москвы, 25 января 2021 года Е.Л.Русакова обратилась в Тверской районный суд города Москвы с исковым заявлением, в котором содержалось требование о взыскании с ответчика – Министерства финансов Российской Федерации 1 200 000 руб. в качестве компенсации морального вреда. Е.Л.Русакова полагала, что вред ей причинен судьями Московского городского суда и Верховного Суда Российской Федерации при вынесении ими по делу с ее участием судебных постановлений на основании части 4 статьи 240 «Сроки подачи административных исковых заявлений о защите избирательных прав и права на участие в референдуме граждан Российской Федерации» КАС Российской Федерации, признанной позднее Постановлением Конституционного Суда Российской Федерации от 24 марта 2020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государственную, в том числе судебную, защиту прав и свобод человека и гражданина (статья 45, часть 1; статья 46, часть 1). Право на судебную защиту относится к основным, неотчуждаемым правам и свободам человека и одновременно выступает средством обеспечения всех других прав и свобод; в Российской Федерации оно признается и гарантируется согласно общепризнанным принципам и нормам международного права, являющимся составной частью правовой системы Российской Федерации, и в соответствии с Конституцией Российской Федерации (статья 15, часть 4; статья 17, части 1 и 2, Конституции Российской Федерации). При этом никто не может быть лишен права на рассмотрение его дела в том суде и тем судьей, к подсудности 4 которых оно отнесено законом (статья 47, часть 1, Конституции Российской Федерации). Раскрывая содержание конституционного права на судебную защиту применительно к конкретным видам судопроизводства, Конституционный Суд Российской Федерации сформулировал следующие правовые позиции (постановления от 3 мая 1995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закрепляет право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реализация которого гарантируется конституционной обязанностью государства в случае нарушения органами публичной власти и их должностными лицами прав, охраняемых законом, обеспечивать потерпевшим доступ к правосудию и компенсацию причиненного ущерба (статья 52). Конкретизируя названные предписания Конституции Российской Федерации, федеральный законодатель предусмотрел в статье 1070 ГК Российской Федерации основания и порядок возмещения государством вреда, причиненного незаконными действиями органов дознания, предварительного следствия, прокуратуры и суда. 6 В пункте 1 этой статьи содержится исчерпывающий перечень незаконных действий, при наличии которых в изъятие из общих начал гражданско-правовой ответственности предусмотрено возмещение причиненного вреда независимо от вины соответствующих органов, их должностных лиц. При этом на другие действия, повлекшие вред, данное исключение не распространяется. В частности, согласно пункту 2 статьи 1070 ГК Российской Федерации условием возмещения вреда, причиненного при осуществлении правосудия, является установление вины судьи приговором суда либо – исходя из конституционного смысла этой нормы, выявленного Конституционным Судом Российской Федерации в Постановлении от 25 января 2001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(статьи 118, 125 и 126) не допускает подмену судопроизводства по гражданским, административным или уголовным делам конституционным судопроизводством, которое выступает в качестве резервного и исключительного способа защиты конституционных прав граждан в тех случаях, когда у заявителя исчерпаны все другие возможности судебной защиты (Постановление от 7 ноября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Русаковой Елены Леонидовны не подлежащей дальнейшему рассмотрению в заседании Конституционного Суда Российской Федерации, поскольку для разрешения поставленного заявительницей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