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664432-П/2023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Антонова Сергея Владимировича на нарушение его конституционных прав частями первой и второй статьи 16, частью второй статьи 61, статьей 63, статьями 72 и 281 Уголовно-процессуального кодекса Российской Федерации, а также частью второй статьи 35 и частью третьей статьи 60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С.В.Антонова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14 мая 2020 года отказано в передаче для рассмотрения в судебном заседании суда кассационной инстанции жалобы в защиту интересов гражданина С.В.Антонова о пересмотре вынесенных в его отношении обвинительного приговора и оставившего приговор без изменения апелляционного определения. При этом указано, что собранные доказательства суд в соответствии с требованиями уголовно-процессуального закона проверил и оценил с точки зрения относимости, допустимости и достоверности, а все в совокупности – 2 достаточности для разрешения уголовного дела; несогласие же стороны защиты с данной судом оценкой доказательств не является основанием для отмены приговора; исходя из установленных судом фактических обстоятельств дела действия виновного квалифицированы правильно; наказание назначено в соответствии с требованиями уголовного закона с учетом характера и степени общественной опасности содеянного, сведений о личности виновного и конкретных обстоятельств дела. Постановлением судьи кассационного суда общей юрисдикции от 23 апреля 2021 года отказано в удовлетворении доводов последующей кассационной жалобы, поданной защитником С.В.Антонова, в том числе о незаконности состава суда первой инстанции ввиду того, что судья, вынесший приговор, на предварительном следствии принимал решения об избрании и продлении С.В.Антонову меры пресечения в виде заключения под стражу. Разъяснено, что суд, проверяя обоснованность подозрения, не входил в обсуждение вопросов, подлежащих разрешению при рассмотрении уголовного дела по существу, а потому обстоятельств, исключающих участие судьи в данном уголовном деле, не имеется. Заместитель Председателя Верховного Суда Российской Федерации не усмотрел оснований для несогласия с постановлением судьи этого суда (письмо от 14 апреля 2022 года). При этом установлено, что адвокат К., осуществлявшая защиту С.В.Антонова на предварительном следствии, также представляла интересы М., которая осуждена по другому уголовному делу и интересы которой, по мнению С.В.Антонова, противоречат его интересам, однако данный адвокат лишь единожды принимала участие в допросе М., в ходе которого последняя отказалась давать показания со ссылкой на статью 51 Конституции Российской Федерации, а потому доводы жалобы о нарушении права на защиту несостоятельны. Отмечено, что квалифицирующий признак незаконного сбыта наркотических средств «группой лиц по предварительному сговору» нашел свое подтверждение в ходе судебного разбирательства: судом констатировано, что С.В.Антонов и неустановленное лицо действовали совместно и 3 согласованно, с единым умыслом, направленным на незаконный сбыт наркотических средств. В этой связи заявитель просит признать противоречащими статьям 15 (часть 4), 17 (часть 1), 19 (часть 1), 45, 46 (часть 1), 48, 50 (часть 1), 120 (часть 1) и 123 (часть 3) Конституции Российской Федерации следующие законоположения: часть вторую статьи 61 «Обстоятельства, исключающие участие в производстве по уголовному делу» и статью 63 «Недопустимость повторного участия судьи в рассмотрении уголовного дела» УПК Российской Федерации, поскольку данные нормы, не конкретизируя понятие «косвенная заинтересованность в исходе дела», не содержат прямого запрета на участие судьи в рассмотрении уголовного дела по существу с вынесением приговора в случае предшествующего принятия этим же судьей на стадии досудебного производства по данному делу решения о продлении обвиняемому срока содержания под стражей; части первую и вторую статьи 16 «Обеспечение подозреваемому и обвиняемому права на защиту» и статью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того же Кодекса, как допускающие участие в уголовном деле защитника, ранее оказывавшего юридическую помощь в рамках другого уголовного дела с тем же предметом преступления лицу, интересы которого противоречат интересам ныне защищаемого им обвиняемого, подсудимого; статью 281 «Оглашение показаний потерпевшего и свидетеля» того же Кодекса, поскольку она позволяет оглашать показания умершего свидетеля по ходатайству стороны обвинения в ситуации, когда сторона обвинения долгое время не пользовалась правом вызвать и допросить такое лицо в судебном заседании при его жизни, отказавшись от этого при представлении доказательств обвинения, однако, узнав о смерти свидетеля, изменила свою позицию и заявила ходатайство об оглашении ранее данных им показаний; 4 часть вторую статьи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УК Российской Федерации в той мере, в какой она в силу своей неопределенности допускает привлечение к уголовной ответственности за совершение преступления в составе группы лиц по предварительному сговору с неустановленным лицом, вопрос о возрасте и вменяемости которого не выяснялся; часть третью статьи 60 «Общие начала назначения наказания» того же Кодекса, как позволяющую суду вследствие своей неопределенности произвольно толковать перечень обстоятельств, которые должны учитываться при определении подсудимому наказания, включая в этот перечень (при установлении особо опасного рецидива преступлений) характер и общественную опасность ранее совершенных преступлений и недостаточность исправительного воздействия ранее назначавшегося наказания, и позволяющую таким образом повторно наказывать за преступление, за которое лицо уже было осуждено и отбыло наказание.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 Оглашение показаний, данных при производстве предварительного расследования, рассматривается как исключение и допускается лишь в случаях, предусмотренных законом (часть вторая статьи 240, статьи 276 и 281 УПК Российской Федерации), в том числе в случае смерти потерпевшего или свидетеля (пункт 1 части второй статьи 281 УПК Российской Федерации), что обусловлено как необходимостью устранения неравенства в процессуальных возможностях по исследованию доказательств между стороной защиты и стороной обвинения, проводившей допросы потерпевших и свидетелей в ходе досудебного производства и составившей соответствующие протоколы, так и стремлением создать для суда условия, при которых ему обеспечиваются свободные от постороннего влияния восприятие и оценка показаний участников уголовного судопроизводства (определения Конституционного Суда Российской Федерации от 7 декабря 2006 года Согласно общим началам назначения наказания, определенным в статье 60 УК Российской Федерации,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того же Кодекса, и с учетом положений его Общей части; более строгий вид наказания из числа 8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(часть первая);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(включая рецидив преступлений – статья 18 и пункт «а» части первой статьи 63 того же Кодекса), а также влияние назначенного наказания на исправление осужденного и на условия жизни его семьи (часть третья). Указанное регулирование – действующее в нормативном единстве в том числе с частью первой статьи 68 УК Российской Федерации, согласно которой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 – направлено на реализацию принципа справедливости, закрепляющего, что наказание и иные меры уголовно-правового характера, применяемые к лицу, совершившему преступление, должны соответствовать характеру и степени общественной опасности преступления, обстоятельствам его совершения и личности виновного (часть первая статьи 6 того же Кодекса) (определения Конституционного Суда Российской Федерации от 19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Антонова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