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581422-П/2021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компаний «Bairiki Inc.», «Instantania Holdings Ltd.» и других на нарушение их конституционных прав статьей 54, частью второй статьи 399 и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компаний «Bairiki Inc.», «Instantania Holdings Ltd.»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по ходатайству прокурора разъяснены сомнения и неясности, возникшие при исполнении приговора этого же суда по уголовному делу, а именно отозваны выданные взыскателю исполнительные листы в отношении гражданских ответчиков – компаний «Bairiki Inc.», «Instantania Holdings Ltd.», «Kamara Ltd.» и «Trafalgar Trafhold Limited» (ранее – «Trafalgar Developments Ltd.»). Эти исполнительные листы направлены судебному приставу-исполнителю, в производстве которого находится исполнительное производство по взысканию имущественного вреда, причиненного преступлением. Суд пришел к выводу, что выдача 2 исполнительных листов в отношении указанных компаний непосредственно взыскателю не соответствует положениям статьи 393 УПК Российской Федерации и пункту 9.2.21 Инструкции по судебному делопроизводству в районном суде (утверждена приказом Судебного департамента при Верховном Суде Российской Федерации от 29 апреля 2003 года № 36), что повлекло неполное исполнение приговора в части имущественных взысканий и породило сомнения и неясности при исполнении приговора, подлежащие разъяснению. При этом суд отказал в удовлетворении ходатайств представителя заявителей о его допуске к участию в рассмотрении по правилам статьи 399 УПК Российской Федерации ходатайства прокурора и об ознакомлении с материалами этого ходатайства, поскольку вопрос о соблюдении порядка выдачи исполнительных листов не затрагивает интересов гражданских ответчиков. С выводами районного суда согласились суды апелляционной и кассационной инстанций, отклонив доводы поданных в интересах заявителей соответствующих жалоб. Кроме того, судья кассационного суда общей юрисдикции сообщил представителю заявителей о том, что его ходатайство о приостановлении исполнения вступившего в законную силу приговора в части предъявления исполнительных листов не подлежит удовлетворению, поскольку уголовно-процессуальный закон не предусматривает такой возможности. Заявители просят признать не соответствующими статьям 2, 45 и 46 Конституции Российской Федерации и статье 6 Конвенции по защите прав человека и основных свобод положения главы 471 «Производство в суде кассационной инстанции» УПК Российской Федерации, которые, в отличие от статьи 3793 ГПК Российской Федерации, не допускают приостановления вступившего в законную силу судебного акта в части гражданского иска, а также положения статьи 54 «Гражданский ответчик» и части второй статьи 399 «Порядок разрешения вопросов, связанных с исполнением приговора» этого же Кодекса, как позволяющие произвольно ограничивать участие гражданского ответчика (представителя гражданского ответчика) в 3 рассмотрении дела во всех без исключения стадиях уголовного судопроизводства, в том числе при рассмотрении судом вопросов, связанных с исполнением приговора, что влечет неравенство участников уголовного процесса.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статье 54 устанавливает статус гражданского ответчика как участника уголовного судопроизводства со стороны защиты, наделяя его в части второй этой статьи комплексом прав; в части второй статьи 399 в числе прочего прямо предусматривает, что если вопрос касается исполнения приговора в части гражданского иска, то в судебное заседание могут быть вызваны гражданский истец и гражданский ответчик. Данные нормы, а равно и другие нормы этого же Кодекса не содержат положений, допускающих произвольное ограничение прав гражданского ответчика участвовать в судебных заседаниях при разрешении вопросов, возникающих при исполнении приговора, знакомится с соответствующими материалами, если они непосредственно затрагивают его права и законные интересы. К тому же гражданскому ответчику гарантировано право обжаловать судебные решения в части, касающейся гражданского иска, равно как и иным лицам гарантировано это право в той части, в которой обжалуемое судебное решение затрагивает их права и законные интересы (части первая и вторая статьи 3891, часть первая статьи 4012 УПК Российской Федерации). Из жалобы и представленных материалов следует, что заявители данным правом воспользовались. Следовательно, нет оснований полагать, что статья 54 и часть вторая статьи 399 УПК Российской Федерации могут расцениваться как нарушающие указанные в жалобе права компаний «Bairiki Inc.», «Instantania Holdings Ltd.», «Kamara Ltd.» и «Trafalgar Trafhold Limited». 4 Что же касается положений главы 471 УПК Российской Федерации, то права заявителей в обозначенном ими аспекте не могут расцениваться как нарушенные, поскольку поставленный ими вопрос о приостановлении исполнения взыскания по гражданскому иску, разрешенному в итоговом судебном решении – приговоре суда, выходит за предмет, который рассматривает суд кассационной инстанции по жалобе на промежуточное судебное решение – постановление суда о разъяснении сомнений и неясностей, возникших при исполнении приговора. К тому же заявители наделены комплексом прав в исполнительном производстве, в котором осуществляется принудительное исполнение приговора в части удовлетворенного гражданского иска. Установление же и исследование фактических обстоятельств конкретного дела, а также разрешение вопроса о внесении целесообразных дополнений в действующее законодательство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компаний «Bairiki Inc.», «Instantania Holdings Ltd.»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