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688736-П/2023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Исаевой Евгении Максимовны на нарушение ее конституционных прав частью 1 статьи 20.33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Е.М.Исаевой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Е.М.Исаева оспаривает конституционность части 1 статьи 20.33 КоАП Российской Федерации. Данная норма предусматривает административную ответственность граждан, должностных лиц и юридических лиц за 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в том числе публичные призывы к воспрепятствованию использования Вооруженных Сил Российской Федерации в указанных целях, либо на дискредитацию исполнения государственными органами Российской 2 Федерации своих полномочий за пределами территории Российской Федерации в указанных целях, а равно на дискредитацию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Федерации, если эти действия не содержат признаков уголовно наказуемого деяния. Соответствующее административное правонарушение влечет наложение административного штрафа на граждан в размере от тридцати тысяч до пятидесяти тысяч рублей; на должностных лиц – от ста тысяч до двухсот тысяч рублей; на юридических лиц – от трехсот тысяч до пятисот тысяч рублей. Как следует из представленных материалов, Е.М.Исаева постановлением судьи районного суда, оставленным без изменения судьями вышестоящих судов, в том числе судьей Верховного Суда Российской Федерации, признана виновной в совершении административного правонарушения, предусмотренного частью 1 статьи 20.33 КоАП Российской Федерации, и ей назначен административный штраф в размере сорока пяти тысяч рублей. По мнению заявительницы, часть 1 статьи 20.33 КоАП Российской Федерации не соответствует статьям 13 (части 1–3), 15 (часть 4), 19 (часть 2), 28, 29 (части 1, 3 и 4), 31 и 55 (части 2 и 3) Конституции Российской Федерации, поскольку предусматривает наказание за выражение критического мнения об использовании Вооруженных Сил Российской Федерации и исполнении государственными органами своих полномочий и тем самым нарушает права на свободу совести, мысли и слова, свободу собраний и запрет на установление какой-либо идеологии как государственной или обязательной, а также нарушает принцип равенства и запрет дискриминации, поскольку признает административно наказуемыми исключительно те мнения и убеждения, которые связаны с критической оценкой использования Вооруженных Сил Российской Федерации и исполнения государственными органами своих полномочий за пределами территории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не только не исключает, но и прямо допускает принятие государственными органами Российской Федерации решений и мер, в том числе связанных с использованием Вооруженных Сил Российской Федерации, для защиты интересов Российской Федерации и ее граждан, поддержания международного мира и безопасности и задает конституционные параметры для таких действий, которые конкретизируются в федеральном законодательстве (преамбула; статья 2; статья 3, часть 2; статья 4, часть 3; статья 11, часть 1; статья 67, часть 21; статья 71, пункты «к», «м»; статья 791; статья 80, часть 2; статья 83, пункты «ж», «з», «л»; статья 87; статья 102, пункт «г» части 1; статья 106, пункт «е»; статья 114, пункт «д» части 1). При этом предполагается использование Вооруженных Сил Российской Федерации именно в этих целях. Определение же целесообразности и необходимости, характера и объема использования Вооруженных Сил Российской Федерации, а равно исполнения государственными органами полномочий в указанных целях в конкретных ситуациях и обстоятельствах является прерогативой уполномоченных Конституцией Российской Федерации органов государственной власти. Также ими определяются возможность и формы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Федерации. Конституция Российской Федерации, в том числе ее статьи 1, 2, 13, 15, 17–19, 21, 28, 29, 31, 55, 56, 59 и 751, не предполагает и не допускает, чтобы гарантированные ею права и свободы человека и гражданина использовались для отрицания конституционного строя Российской Федерации, в котором государство, образованное многонациональным народом Российской Федерации в определенных им параметрах, как гарант и средство обеспечения реализации и защиты прав и свобод человека и гражданина, является конституционной ценностью, подлежащей уважению и защите гражданами 4 Российской Федерации и всеми иными лицами, находящимися на территории России, а защита Отечества признается не только конституционной – юридической обязанностью, но и прежде всего долгом гражданина Российской Федерации. Как неоднократно отмечал Конституционный Суд Российской Федерации, если гражданин, осуществляя свои права и свободы (включая свободу мысли и слова, свободу творчества, право иметь и распространять убеждения и действовать сообразно с ними), в то же время нарушает права и свободы других лиц и такое нарушение (независимо от того, направлено оно против конкретных лиц или против общественного порядка в целом) носит общественно опасный и противоправный характер, то виновный может быть привлечен к публично-правовой ответственности, которая преследует цель охраны публичных интересов. При этом значение имеет не только форма выражения своих убеждений, но и способы распространения информации, а также ее содержание (определения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Исаевой Евгении Максимовны,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