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Минасяна Рафика Робертовича на нарушение его конституционных прав статьей 290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Р.Р.Минасяна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Российская Федерация как правовое демократическое государство (статья 1, часть 1, Конституции Российской Федерации) вправе и обязана принимать для эффективного противодействия коррупции все необходимые правовые меры (Постановление Конституционного Суда Российской Федерации от 29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Минасяна Рафика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