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541839-П/2021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«Техноград» на нарушение его конституционных прав абзацем первым пункта 129 Основных положений функционирования розничных рынков электрической энергии и абзацем шестым пункта 2 Правил определения и применения гарантирующими поставщиками нерегулируемых цен на электрическую энергию (мощность)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«Техноград»,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«Техноград» (далее по тексту мотивировочной части – ООО «Техноград», заявитель) оспаривает конституционность следующих нормативных положений: абзаца первого пункта 129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 442 (далее – 2 Основные положения), устанавливающего, что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 абзаца шестого пункта 2 Правил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года № 1179 (далее – Правила), а фактически положения данного абзаца, закрепляющего, что без учета тарифа на услуги по передаче электрической энергии определяются предельные уровни нерегулируемых цен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При этом по смыслу пунктов 2–4, 36–37, 128 Основных положений под иными владельцами объектов электросетевого хозяйства понимаются собственники (иные законные владельцы) объектов электросетевого хозяйства, являющиеся потребителями электрической энергии на розничном рынке электрической энергии, приобретающие электрическую энергию (мощность) исключительно для собственных бытовых и (или) производственных нужд. Соответственно, к их числу не относятся, в частности, территориальные сетевые организации, которые, будучи коммерческими организациями, помимо приобретения электрической энергии (мощности) на розничных рынках для собственных (хозяйственных) нужд оказывают услуги по передаче электрической энергии с использованием объектов электросетевого хозяйства (абзац тридцатый статьи 3 Федерального закона от 26 марта 2003 года № 35-ФЗ «Об электроэнергетике»; пункт 4 Основных положений). 3 Решением Арбитражного суда Чувашской Республики от 11 апреля 2019 года с ООО «Техноград» в пользу АО «Чувашская энергосбытовая компания», являющегося гарантирующим поставщиком электрической энергии, взыскана задолженность за электрическую энергию, приобретенную в целях компенсации фактических потерь электроэнергии в принадлежащих ООО «Техноград» объектах электросетевого хозяйства, с применением тарифа для потребителей электрической энергии, включающего стоимость услуг по ее передаче. Данное решение оставлено без изменения постановлением Первого арбитражного апелляционного суда от 15 июля 2019 года и постановлением Арбитражного суда Волго-Вятского округа от 28 октября 2019 года. Определением судьи Верховного Суда Российской Федерации от 27 февраля 2020 года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отказано. Суды установили, что по договору купли-продажи сооружений заявитель в 2017 году приобрел в собственность ряд объектов электросетевого хозяйства, через которые опосредованно подключены иные потребители электрической энергии. ООО «Техноград», являясь иным владельцем объектов электросетевого хозяйства, не обладало статусом территориальной сетевой организации и по вопросу заключения договора о приобретении электрической энергии в АО «Чувашская энергосбытовая компания» или иную энергосбытовую организацию не обращалось. Отсутствие же договора не является основанием к отказу ресурсоснабжающей организации во взыскании стоимости фактически отпущенных ресурсов (пункт 3 Информационного письма Президиума Высшего Арбитражного Суда Российской Федерации от 17 февраля 1998 года № 30 «Обзор практики разрешения споров, связанных с договором энергоснабжения»). Кроме того, в силу абзаца третьего пункта 4 статьи 26 Федерального закона «Об электроэнергетике» отсутствие статуса территориальной сетевой организации у заявителя не освобождает его от обязанности возмещать стоимость потерь электроэнергии, возникших в его сетях при перетоке (транзите) этой энергии третьим лицам. 4 По мнению ООО «Техноград», оспариваемые нормативные положения противоречат Конституции Российской Федерации, ее преамбуле и статьям 8, 19 (части 1 и 2), 34 (часть 1), 35 (часть 1), 45, 46 (часть 1) и 55 (часть 3), в той мере, в какой они в системе действующего правового регулирования по смыслу, придаваемому им правоприменительной практикой, возлагают на собственника (владельца) объектов электросетевого хозяйства, через которые опосредованно присоединены к электрическим сетям территориальной сетевой организации энергопринимающие устройства иных потребителей, обязанность несения дополнительных расходов в виде платы за услуги по передаче электрической энергии, приобретаемой им в целях компенсации потерь электрической энергии, возникающих в принадлежащих ему объектах электросетевого хозяйства, в том числе в связи с обеспечением перетока электрической энергии иным потребителям. Заявитель полагает, что такое регулирование ставит иных владельцев объектов электросетевого хозяйства в неравное положение с территориальными сетевыми организациями в части оплаты потерь электрической энергии, возникающих в принадлежащих им объектах электросетевого хозяйства, что нарушает конституционный принцип равенства. Кроме того, ООО «Техноград» также просит признать принятые по делу с его участием судебные акты не соответствующими резолютивной части и правовым позициям, содержащимся в Постановлении Конституционного Суда Российской Федерации от 25 апреля 2019 года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Абзац первый пункта 129 Основных положений и абзац шестой пункта 2 Правил не предусматривают возможности применения к иным владельцам объектов электросетевого хозяйства цен без учета тарифа на услуги по передаче электрической энергии, в то время как предельные уровни 5 нерегулируемых цен на электрическую энергию (мощность), приобретаемую в целях компенсации потерь в сетях территориальных сетевых организаций, необходимая валовая выручка которых включена в расчет тарифа на услуги по передаче электрической энергии, определяются без учета тарифа на услуги по передаче электрической энергии. В системе действующего правового регулирования такое различие связано с разным функциональным предназначением на розничном рынке электрической энергии территориальных сетевых организаций и иных владельцев объектов электросетевого хозяйства. Так, в силу Федерального закона «Об электроэнергетике», 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данным Федеральным законом,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(абзац тридцатый статьи 3). Постановлением Правительства Российской Федерации от 28 февраля 2015 года № 184 «Об отнесении владельцев объектов электросетевого хозяйства к территориальным сетевым организациям» названные критерии утверждены. При этом под услугами по передаче электрической энергии понимается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пунктом 11 статьи 8 данного Федерального закона (статья 3 Федерального закона «Об электроэнергетике»). 6 В соответствии с названным Федеральным законом в круг прав и обязанностей территориальных сетевых организаций входят, в частности, необходимые для осуществления деятельности по передаче электрической энергии функции: участие в осуществлении нормативно установленного комплекса мер по управлению технологическими режимами работы объектов электроэнергетики и энергопринимающих устройств потребителей электрической энергии (статья 3); регулярное представление в антимонопольный орган информации о своей деятельности в соответствии со стандартами, установленными указанным органом (пункт 7 статьи 25); осуществление инвестиционных программ, направленных на расширение электрических сетей (пункт 1 статьи 26 и пункт 6 статьи 29). Помимо этого,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технических регламентов и иными обязательными требованиями (пункт 1 статьи 38). Иные владельцы объектов электросетевого хозяйства, являющиеся потребителями электроэнергии по смыслу Федерального закона «Об электроэнергетике», к числу которых относится и заявитель, не занимаются деятельностью по передаче электрической энергии, а отвечают исключительно за ее переток через свои объекты электросетевого хозяйства иным потребителям. В силу этого они не исполняют перечисленные функции, возлагаемые на территориальные сетевые организации. Осуществляемые собственниками (иными законными владельцами) объектов электросетевого хозяйства, не являющимися территориальными сетевыми организациями, действия по перетоку электрической энергии через свои объекты электросетевого хозяйства иным потребителям являются средством обеспечения передачи территориальными сетевыми организациями электрической энергии потребителям. Такой переток производится в имеющих публичное значение интересах потребителей электрической энергии тогда, когда другие способы технологического присоединения их 7 энергопринимающих устройств к электрическим сетям территориальных сетевых организаций технически невозможны или экономически для них не выгодны (Постановление Конституционного Суда Российской Федерации от 25 апреля 2019 года Установление же и исследование фактических обстоятельств конкретного дела, а равно признание актов арбитражных судов не соответствующими резолютивной части и правовым позициям, содержащимся в Постановлении Конституционного Суда Российской Федерации от 25 апреля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«Техноград»»,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