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245601-П/2016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Украины Папенко Дмитрия Федоровича на нарушение его конституционных прав статьей 2, частью 2 статьи 6 и статьей 7 Федерального закона «О применении положений Уголовного кодекса Российской Федерации и Уголовно-процессуального кодекса Российской Федерации на территориях Республики Крым и города федерального значения Севастополя»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Украины Д.Ф.Папенко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 реализацию закрепленного в статье 54 (часть 2) Конституции Российской Федерации общепризнанного правового принципа nullum crimen, nulla poena sine lege (нет преступления, нет наказания без указания на то в законе) направлены взаимосвязанные положения Уголовного кодекса Российской Федерации, согласно которым уголовное законодательство Российской Федерации состоит из данного Кодекса, а новые законы, предусматривающие уголовную ответственность, подлежат включению в данный Кодекс (часть первая статьи 1); преступность деяния, а также его наказуемость и иные уголовно-правовые последствия определяются только данным Кодексом (часть первая статьи 3); при этом преступность и наказуемость деяния определяются уголовным законом, действовавшим во время совершения этого деяния, которым признается время совершения общественно опасного действия (бездействия) независимо от времени наступления последствий (статья 9). Кроме того, в случае изменения уголовно-правового регулирования эти нормы действуют во взаимосвязи со статьей 10 УК Российской Федерации, устанавливающей правила обратной силы уголовного закона. Статьями же 11 и 12 данного Кодекса конкретизированы правила действия уголовного закона в отношении лиц, совершивших преступления как на территории Российской Федерации, так и за ее пределами. Согласно частям первой и второй статьи 1 УПК Российской Федерации порядок уголовного судопроизводства на территории Российской Федерации устанавливается данным Кодексом, основанным на Конституции Российской Федерации, и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 Как указал Конституционный Суд Российской Федерации в Постановлении от 14 мая 2015 года Право на законный суд, по смыслу статей 20 (часть 2), 47 (часть 2) и 123 (часть 4) Конституции Российской Федерации, включает и право обвиняемого в совершении преступления на рассмотрение его дела судом с участием присяжных заседателей в предусмотренных федеральным законом случаях. Регулирование данного права, как следует из указанных статей Конституции Российской Федерации во взаимосвязи с ее статьями 71 8 (пункты «в», «г», «о»), 118 (часть 3) и 128 (часть 3), является дискрецией федерального законодателя, управомоченного определять, в каких, помимо закрепленного в статье 20 (часть 2) Конституции Российской Федерации, случаях суд с участием присяжных заседателей может выступать в качестве законного суда по тем уголовным делам, которые отнесены к соответствующей категории федеральным законом (Постановление Конституционного Суда Российской Федерации от 25 февраля 2016 года Законодательное установление ответственности и наказания без учета личности виновного и иных обстоятельств, имеющих объективное и разумное обоснование и способствующих адекватной юридической оценке общественной опасности как самого преступного деяния, так и совершившего его лица, и применение мер ответственности без учета характеризующих личность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(Постановление Конституционного Суда Российской Федерации от 19 марта 2003 года В соответствии с общепризнанным правовым принципом non bis in idem Конституция Российской Федерации устанавливает, что никто не может быть повторно осужден за одно и то же преступление (статья 50, часть 1), Международный пакт о гражданских и политических правах предусматривает, что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 (пункт 7 статьи 14), а Конвенция о защите прав человека и основных свобод закрепляет, что никакое лицо не должно быть повторно судимо или наказано в уголовном порядке в рамках юрисдикции одного и того же государства за преступление, за которое это лицо уже было окончательно оправдано или осуждено в соответствии с законом и уголовно-процессуальными нормами этого государства (пункт 1 статьи 4 Протокола № 7). Пункт же 4 части первой статьи 27 УПК Российской Федерации прямо устанавливает, что уголовное преследование в отношении подозреваемого или обвиняемого прекращается при наличии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и не содержит каких-либо исключений из этого правила, обусловленных квалификацией содеянного. При этом наличие отмененного судом апелляционной инстанции, а потому не вступившего в законную силу приговора суда, вопреки утверждению заявителя, не может расцениваться как условие применения нормы пункта 4 части первой статьи 27 УПК Российской Федерации. Таким образом, жалоба Д.Ф.Папенко, как не отвечающая критерию допустимости, закрепленному Федеральным конституционным законом «О Конституционном Суде Российской Федерации», не может быть принята Конституционным Судом Российской Федерации к рассмотрению. 12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Украины Папенко Дмитрия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