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792210-О/2024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Алексея Владимировича на нарушение его конституционных прав пунктами 1 и 7 статьи 1259 Гражданского кодекса Российской Федерации, пунктом 1 части 1 и частью 2 статьи 329 Кодекса административного судопроизводства Российской Федерации и подпунктом «е» пункта 2 статьи 48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А.В.Панов оспаривает конституционность следующих законоположений: пунктов 1 и 7 статьи 1259 «Объекты авторских прав» ГК Российской Федерации; пункта 1 части 1 и части 2 статьи 329 «Полномочия суда кассационной инстанции» КАС Российской Федерации; подпункта «е» пункта 2 статьи 48 «Предвыборная агитация, агитация по вопросам референдума» Федерального закона от 12 июня 2002 года № 67- 2 ФЗ «Об основных гарантиях избирательных прав и права на участие в референдуме граждан Российской Федерации». Из представленных материалов следует, что решением суда общей юрисдикции, с которым согласились суды вышестоящих инстанций, была отменена регистрация А.В.Панова в качестве кандидата на выборах депутатов представительного органа местного самоуправления в связи с несоблюдением им запрета агитации, нарушающей законодательство Российской Федерации об интеллектуальной собственности. Суды установили, что при проведении предвыборной агитации заявителем без согласия правообладателя и (или) без указания автора были использованы: высказывание, автором которого является другое лицо, и признанная самостоятельным результатом интеллектуальной деятельности фраза из литературного произведения; кроме того, А.В.Панов разместил без согласия правообладателя в своей социальной сети два короткометражных фильма, что, как указали суды, было направлено на создание положительного образа кандидата и, следовательно, вопреки утверждениям заявителя, являлось предвыборной агитацией, а не информированием избирателей о деятельности А.В.Панова в качестве депутата представительного органа муниципального образования. При этом кассационный суд общей юрисдикции (определение от 12 апреля 2023 года) и отказавший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 судья того же суда (определение от 10 июля 2023 года) в качестве оснований для отмены регистрации А.В.Панова сослались лишь на размещение им в нарушение законодательства Российской Федерации об интеллектуальной собственности названных фильмов в социальной сети. По мнению заявителя, оспариваемые законоположения не соответствуют статьям 1 (часть 1), 6 (часть 2), 18, 19 (часть 1), 29 (части 1 и 4), 45 (часть 1), 46 (часть 1) и 52 Конституции Российской Федерации, поскольку: 3 не исключают квалификации в качестве предвыборной агитации размещенной в сети Интернет публикации, в которой содержится критика органов власти, не упоминаются выборы и другие кандидаты, отсутствуют призывы голосовать за кандидата и комментарии о нем; допускают признание объектами авторских прав высказываний, не содержащихся в каком-либо произведении, а также использованных в литературном произведении фраз, которые не представляют собой структурную единицу такого произведения, содержат незначительное количество общеупотребительных слов, являются произведениями народного творчества; позволяют суду кассационной инстанции не оценивать все приведенные нижестоящими судами основания, по которым было принято решение об отмене регистрации кандидата, и все доводы, касающиеся проверки правильности применения ими норм материального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право граждан избирать и быть избранными в органы государственной власти и органы местного самоуправления (статья 32, часть 2), непосредственно не определяет порядок его реализации. Как следует из ее статей 71 (пункт «в»), 72 (пункт «н» части 1) и 76 (части 1 и 2), регулирование избирательного права и установление порядка проведения выборов входят в компетенцию законодателя. Правовой основой регулирования отношений, в рамках которых реализуется конституционное право граждан избирать и быть избранными в органы государственной власти и органы местного самоуправления, является Федеральный закон «Об основных гарантиях избирательных прав и права на участие в референдуме граждан Российской Федерации», имеющий прямое действие и подлежащий применению на всей территории Российской Федерации (пункты 1 и 2 статьи 1). 4 Устанавливая порядок информационного обеспечения выборов, которое способствует осознанному волеизъявлению граждан, гласности выборов, и разграничивая информирование избирателей и предвыборную агитацию, данный Федеральный закон предусматривает, что предвыборной агитацией, осуществляемой в период избирательной кампании, признается, среди прочего, деятельность, способствующая созданию положительного или отрицательного отношения избирателей к кандидату (статья 44 и подпункт «е» пункта 2 статьи 48). Приведенные законоположения действуют во взаимосвязи с подпунктом 4 статьи 2 указанного Федерального закона, определяющим предвыборную агитацию как деятельность, осуществляемую в период избирательной кампании и имеющую целью побудить или побуждающую избирателей к голосованию за кандидата, кандидатов, список, списки кандидатов или против него (них), а также с учетом правовых позиций Конституционного Суда Российской Федерации, согласно которым критерием разграничения агитации и информирования, прежде всего должно выступать наличие у агитационной деятельности специальной цели – склонить избирателей в определенную сторону, обеспечить поддержку или, напротив, противодействие конкретному кандидату (постановления от 30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