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622557-П/2022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Смирнова Владимира Борисовича на нарушение его конституционных прав частью первой статьи 127 Уголовно-процессуального кодекса Российской Федерации и Постановлением Правительства Российской Федерации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В.Б.Смирнова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Четвертого кассационного суда общей юрисдикции отказано в передаче для рассмотрения в судебном заседании этого суда жалобы гражданина В.Б.Смирнова об оспаривании вынесенных в его отношении приговора и апелляционного определения, согласно которым 2 он был признан виновным в совершении преступления, предусмотренного пунктом «б» части третьей статьи 2281 УК Российской Федерации, т.е. в незаконном сбыте наркотического средства (каннабис (марихуана)) в значительном размере (общей массой в высушенном состоянии 6,44 грамма). Выражая несогласие с этим решением, заявитель подал на него апелляционную жалобу в Судебную коллегию Верховного Суда Российской Федерации, которая была расценена как кассационная, поданная с нарушением установленных правил подсудности. При этом в письме работника аппарата этого суда от 3 марта 2022 года разъяснено, что возможность обжалования в вышестоящий суд кассационной инстанции постановления судьи кассационного суда общей юрисдикции об отказе в передаче кассационной жалобы для рассмотрения в судебном заседании этого суда не предусмотрена; осужденный вправе обратиться в Судебную коллегию по уголовным делам Верховного Суда Российской Федерации с кассационной жалобой непосредственно на вынесенные в его отношении решения судов первой и апелляционной инстанций. Последующее аналогичное обращение заявителя также расценено в качестве кассационного и возвращено письмом работника аппарата Верховного Суда Российской Федерации от 11 апреля 2022 года без рассмотрения ввиду непредставления заверенных надлежащим образом копий судебных решений по делу. В данной связи заявитель, утверждая, что правила округления чисел применимы при определении размеров наркотических средств, просит признать не соответствующими статьям 15 (часть 4), 18, 19, 22 (часть 1), 45 (часть 1) и 46 (часть 1) Конституции Российской Федерации, а также статьям 5 и 14 Конвенции о защите прав человека и основных свобод следующие нормативные положения: Постановление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3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Федерации», как позволяющее назначать непропорционально разные сроки наказания в виде лишения свободы за незаконный оборот наркотических средств в зависимости от размера последних, в том числе в случае его незначительного превышения; часть первую статьи 127 «Жалоба и представление на приговор, определение, постановление суда» УПК Российской Федерации, поскольку данная норма в силу своей неопределенности не допускает возможности оспаривания в апелляционном порядке постановления судьи кассационного суда общей юрисдикции об отказе в передаче кассационной жалобы для рассмотрения в судебном заседании этого суда.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Установление или изменение составов преступлений и мер ответственности связано критериями пропорциональности и соразмерности ограничения прав и свобод граждан конституционно значимым целям, вытекающим из статьи 55 (часть 3) Конституции Российской Федерации, как и ее статьей 19 (часть 1), провозглашающей принцип равенства всех перед законом, из которого следует, что любое правонарушение и санкция за его совершение должны быть четко определены в законе так, чтобы исходя непосредственно из текста нормы (при необходимости – с помощью толкования, данного ей судами) каждый мог предвидеть правовые последствия своих деяний. При этом разрешение вопроса о размере санкций за преступления является прерогативой федерального законодателя, который, принимая решение о криминализации деяния, обязан учитывать типовую оценку его общественной опасности и, если отдельные признаки преступления свидетельствуют о том, что степень его общественной опасности существенно изменяется по сравнению с типовой оценкой, провести дифференциацию 4 уголовной ответственности, с тем, однако, чтобы при этом не нарушались принципы равенства и правовой определенности (постановления Конституционного Суда Российской Федерации от 5 марта 2013 года Статьи 46 (части 1 и 2) и 50 (часть 3) Конституции Российской Федерации, гарантирующие каждому право на судебную защиту и на обжалование в суд решений и действий (бездействия) органов государственной власти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законом, не предполагают возможность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 (определения Конституционного Суда Российской Федерации от 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Смирнова Владимира Борисовича, поскольку она не отвечает требованиям Федерального конституционного закона «О Конституционном Суде 8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