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790644-П/2024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Ткачук Марины Анатольевны на нарушение ее конституционных прав частью 2 статьи 1, частью 1 статьи 20 и частью 1 статьи 218 Кодекса административного судопроизводства Российской Федерации, а также положениями статей 10 и 26 Федерального закона «Об органах судейского сообщества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М.А.Ткачук,</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46 (части 1 и 2) Конституции Российской Федерации, гарантируя каждому судебную защиту его прав и свобод, устанавливает, что в суд могут быть обжалованы решения и действия (или бездействие) органов государственной власти, органов местного самоуправления, общественных объединений и должностных лиц. Федеральный закон «Об органах судейского сообщества в Российской Федерации» не содержит положений, непосредственно предусматривающих обжалование в суд решений советов судей субъектов Российской Федерации. Согласно его статье 26 в судебном порядке может быть обжаловано решение, принятое квалификационной коллегией судей. До введения в правовое регулирование названной нормы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Ткачук Марины Анатольевны, поскольку она не отвечает требованиям Федерального конституционного закона «О Конституционном Суде Российской 8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