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534505-П/2021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Магометова Мурата Руслановича на нарушение его конституционных прав статьями 176–178 Кодекса административного судопроизводства Российской Федерации, пунктом 3 статьи 15 Федерального закона «О безопасности дорожного движения», а также рядом подзаконных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М.Р.Магометова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М.Р.Магометов оспаривает конституционность: статей 176 «Законность и обоснованность решения суда», 177 «Составление мотивированного решения суда» и 178 «Вопросы, разрешаемые при принятии решения суда» КАС Российской Федерации; пункта 3 статьи 15 Федерального закона от 10 декабря 1995 года № 196-ФЗ «О безопасности дорожного движения», который в редакции Федерального закона от 27 июля 2010 года № 227-ФЗ предусматривал, что допуск транспортных средств, предназначенных для участия в дорожном 2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документов; регистрация транспортных средств без документа, удостоверяющего его соответствие установленным требованиям безопасности дорожного движения, запрещается; в случаях, предусмотренных законодательством Российской Федерации, отдельные действия по регистрации транспортных средств и выдача соответствующих документов осуществляются в том числе в электронной форме (аналогичное требование о регистрации транспортных средств предусмотрено и действующей редакцией данного законоположения). Кроме того, заявитель оспаривает конституционность Постановления Совета Министров – Правительства Российской Федерации от 18 мая 1993 года № 477 «О введении паспортов транспортных средств» (утратило силу в связи с изданием Постановления Правительства Российской Федерации от 20 февраля 2019 года № 166 «О некоторых вопросах, связанных с эксплуатацией автомототранспортных средств, и признании утратившими силу некоторых актов и отдельных положений некоторых актов Правительства Российской Федерации») и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– Правительства Российской Федерации от 23 октября 1993 года № 1090 «О Правилах дорожного движения»). Как следует из представленных материалов, М.Р.Магометов обратился в органы ГИБДД для регистрации транспортного средства – автомобиля «Мицубиси» (модель Делика), но в этом ему было отказано, поскольку, как показала проверка, паспорт транспортного средства был выдан взамен паспорта транспортного средства марки «Тойота». Также было установлено, что в графе «регистрационный знак» паспорта транспортного средства указан 3 номер, который значится в розыске и ранее находился на автомобиле «Мицубиси» другой модели. Кроме того, в базе Федеральной таможенной службы отсутствовали сведения о таможенном оформлении регистрируемого транспортного средства. В связи с этим регистрация транспортного средства была прекращена. Решением Минераловодского городского суда Ставропольского края от 8 ноября 2019 года М.Р.Магометову было отказано в удовлетворении административного искового заявления о признании незаконными прекращения регистрации транспортного средства, отказа в его регистрации, а также бездействия органов полиции (нерассмотрении его жалобы). Апелляционная и кассационная жалобы заявителя на указанное судебное решение были оставлены без удовлетворения. Определением судьи Верховного Суда Российской Федерации от 15 сентября 2020 года заявителю было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Федерации. М.Р.Магометов просит признать оспариваемые законоположения и подзаконные нормативные акты не соответствующими статьям 17, 19 (части 1 и 2), 35, 46 (часть 1), 55 и 123 (часть 3) Конституции Российской Федерации, поскольку они позволяют необоснованно прекращать регистрацию транспортного средства, отказывать в регистрации автомобиля, а также допускают вынесение судебного акта, в котором не содержится правовой оценки всех доводов административного истца.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Рассматривая вопрос об обязательности государственной регистрации транспортных средств в подразделениях ГИБДД, В соответствии с Кодексом административного судопроизводства Российской Федерации решение суда должно быть законным и обоснованным; суд основывает решение только на тех доказательствах, которые были исследованы в судебном заседании (статья 176); описательная часть решения суда должна содержать изложение требований административного истца, возражений административного ответчика, мнения других лиц, участвующих в деле; в мотивировочной части решения суда должны быть указаны: обстоятельства административного дела, установленные судом; доказательства, на которых основаны выводы суда об этих обстоятельствах; доводы, в соответствии с которыми суд отвергает те или иные доказательства (часть 3 и пункты 1–3 части 4 статьи 180). 6 Указанное правовое регулирование обеспечивает реализацию задач по правильному и своевременному рассмотрению и разрешению административных дел (пункт 3 статьи 3 КАС Российской Федерации) и не позволяет, вопреки утверждению заявителя, принимать произвольные, немотивированные судебные акты без учета всех доводов, приведенных сторонами судебного разбирательства. Таким образом, оспариваемые статьи 176–178 КАС Российской Федерации, действующие во взаимосвязи с иными нормами данного Кодекса, также не могут рассматриваться как нарушающие конституционные права заявителя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Магометова Мурата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