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565139-П/2021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Управляющая компания «Климат нашего двора» на нарушение его конституционных прав пунктом 2 Постановления Правительства Российской Федерации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Управляющая компания «Климат нашего двора»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Управляющая компания «Климат нашего двора» (далее также – ООО УК «Климат нашего двора») – управляющая организация в подключенном к централизованному теплоснабжению и оснащенном общедомовым прибором учета тепловой энергии многоквартирном доме, в котором отдельные помещения переведены на отопление с использованием индивидуальных квартирных 2 источников тепловой энергии, оспаривает конституционность пункта 2 Постановления Правительства Российской Федерации от 28 декабря 2018 года № 1708 «О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доме», согласно которому данное постановление вступает в силу с 1 января 2019 года. Как следует из представленных материалов, заявителю судами отказано во взыскании с собственников и пользователей отапливаемых при помощи системы централизованного теплоснабжения квартир многоквартирного дома доначисленной платы за коммунальную услугу по отоплению за период с 1 октября 2017 года по 31 октября 2018 года, составляющей в общей сложности 13 151 рубль. Названная плата была определена в соответствии с введенным Постановлением Правительства Российской Федерации от 28 декабря 2018 года № 1708 единым для отапливаемых от централизованного теплоснабжения и от индивидуальных квартирных источников помещений регулированием, учитывающим во исполнение Постановления Конституционного Суда Российской Федерации от 20 декабря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Федерального конституционного закона «О Конституционном Суде Российской Федерации» предусматривает, что в решении Конституционного Суда Российской Федерации, излагаемом в виде отдельного документа,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 (пункт 12 части первой). Установление порядка исполнения Постановления Конституционного Суда Российской Федерации обеспечивает соблюдение баланса конституционно значимых интересов, недопустимость нарушения прав и свобод других лиц при осуществлении прав и свобод человека и гражданина (статья 17, часть 3, Конституции Российской Федерации), правовую определенность и стабильность правоотношений в интересах субъектов права, в том числе участников жилищных правоотношений. Определяя порядок и особенности исполнения Постановления Конституционного Суда Российской Федерации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Управляющая компания «Климат нашего двора»,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