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335559-П/2018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Артеменко Николая Андреевича на нарушение его конституционных прав частью 8 статьи 20.2 и частью 3 статьи 27.5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Н.А.Артеменко,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31 Конституции Российской Федерации граждане Российской Федерации имеют право собираться мирно, без оружия, проводить собрания, митинги и демонстрации, шествия и пикетирование. Из данного положения во взаимосвязи со статьями 15 (часть 2), 55 (часть 3), 71 (пункты «в», «м»), 72 (пункты «б», «к» части 1) и 76 (части 1 и 4 2) Конституции Российской Федерации следует, что порядок реализации гражданами и их объединениями права на свободу собраний, митингов и демонстраций, шествий и пикетирования и ответственность за его нарушение устанавливаются федеральным законодателем. Реализуя правотворческие полномочия в сфере установления административной ответственности за нарушение законодательства о собраниях, митингах, демонстрациях, шествиях и пикетировании, федеральный законодатель обладает в отношении конструирования составов конкретных административных правонарушений, определения и изменения вида и размера санкций за их совершение, назначаемых физическим и юридическим лицам при их привлечении к административной ответственности, широкой дискрецией, которая, однако, ограничена вытекающими из статей 1 (часть 1), 19 (часть 1), 49, 54 и 55 (часть 3) Конституции Российской Федерации принципами и требованиями, образующими в совокупности исходные начала института административной ответственности в правовой системе Российской Федерации. Соответственно,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 его опасность для защищаемых законом ценностей, но и обеспечивать учет причин и условий его совершения, а также личности правонарушителя и степени его вины, гарантируя тем самым адекватность порождаемых последствий (в том числе для лица, привлекаемого к ответственности) тому вреду, который причинен в результате административного правонарушения, не допуская избыточного государственного принуждения и обеспечивая баланс основных прав индивида (юридического лица) и общего интереса, состоящего в защите личности, общества и государства от административных правонарушений; иное – в силу конституционного запрета дискриминации и выраженных в Конституции Российской Федерации идей справедливости и гуманизма – было бы несовместимо с принципом индивидуализации ответственности за 5 административные правонарушения (постановления Конституционного Суда Российской Федерации от 19 марта 2003 года Административная ответственность за нарушение установленного порядка организации либо проведения собрания, митинга, демонстрации, шествия или пикетирования предусмотрена статьей 20.2 КоАП Российской Федерации, в диспозиции которой выделены девять составов административных правонарушений, имеющих общий объект посягательства (установленный порядок организации либо проведения публичного мероприятия), но существенно различающихся по объективной стороне и по субъекту противоправных деяний, что находит отражение и в предусмотренных за их совершение административных наказаниях. Как указал Конституционный Суд Российской Федерации в Постановлении от 14 февраля 2013 года Как прямо закреплено Кодексом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применяется в целях предупреждения совершения новых правонарушений как самим правонарушителем, так и другими лицами и не имеет целью унижение человеческого достоинства физического лица, совершившего административное правонарушение, или причинение ему физических страданий (статья 3.1);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8 Соблюдение этих – вытекающих из конституционных принципов равенства, пропорциональности и соразмерности – требований призвано обеспечить индивидуализацию наказания лиц, виновных в совершении административных правонарушений, и одновременно не допустить того, чтобы при применении административной ответственности подвергались сомнению вера в добро и справедливость и умалялось охраняемое государством достоинство личности (преамбула; статья 19, части 1 и 2; статья 21, часть 1; статья 55, часть 3, Конституции Российской Федерации). В соответствии с Кодексом Российской Федерации об административных правонарушениях административный штраф является одним из основных видов административных наказаний, устанавливается за совершение административных правонарушений, предусмотренных данным Кодексом и законами субъектов Российской Федерации, может применяться – как в судебном, так и в административном порядке – и к физическим, и к юридическим лицам (статья 3.2 и часть 1 статьи 3.3); будучи денежным взысканием, административный штраф, по общему правилу, выражается в рублях, не должен быть менее ста рублей и устанавливается для граждан в размере, не превышающем пяти тысяч рублей, а в отдельных случаях, в частности, предусмотренных статьей 20.2 данного Кодекса, – трехсот тысяч рублей. Вопрос о соразмерности административных штрафов, установленных Кодексом Российской Федерации об административных правонарушениях за нарушение порядка организации и проведения публичных мероприятий, ранее уже был предметом рассмотрения Конституционного Суда Российской Федерации. В частности, в Постановлении от 14 февраля 2013 года Из представленных Н.А.Артеменко судебных постановлений не следует, что при рассмотрении дела об административном правонарушении и при его пересмотре заявителем были представлены какие-либо документы, которые бы свидетельствовали о том, что назначение административного штрафа в пределах, установленных санкцией части 8 статьи 20.2 КоАП Российской Федерации, несоразмерно его имущественному положению. Сведений об обращении в вышестоящие судебные инстанции, уполномоченные проверять вступившие в законную силу постановление по делу об административном правонарушении и решение по жалобе на данное постановление, заявителем не представлено. Следовательно, при таких обстоятельствах нет оснований полагать, что часть 8 статьи 20.2 КоАП Российской Федерации может расцениваться как нарушающая конституционные права заявителя в указанном в жалобе аспекте. 12 Оценка же обоснованности назначения заявителю в качестве административного наказания за совершенное административное правонарушение административного штрафа в размере ста пятидесяти тысяч рублей, будучи связанной с установлением и исследованием фактических обстоятельств его конкретного дела,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Кодексом Российской Федерации об административных правонарушениях одной из мер обеспечения производства по делу об административном правонарушении, связанных с принудительным ограничением свободы, которые могут быть применены уполномоченными лицами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а также для обеспечения своевременного и правильного рассмотрения дела об административном правонарушении и исполнения принятого по делу постановления, является административное задержание (часть 1 статьи 27.1); административное задержание представляет собой кратковременное ограничение свободы физического лица, применяемое в исключительных случаях, когда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его вправе осуществлять должностные лица органов внутренних дел (полиции), иных уполномоченных государственных органов и учреждений (статья 27.3); срок административного задержания, по общему правилу, не должен превышать трех часов, при этом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13 арест, может быть подвергнуто административному задержанию на срок не более 48 часов (части 1 и 3 статьи 27.5). Вопрос, поставленный заявителем применительно к части 3 статьи 27.5 КоАП Российской Федерации, ранее уже неоднократно был предметом исследования Конституционного Суда Российской Федерации (постановления от 16 июня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Артеменко Николая Андреевича, поскольку она не отвечает требованиям Федерального конституционного закона «О Конституционном Суде Российской 17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