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665996-П/2023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«Агросоюз» на нарушение его конституционных прав статьями 278 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«Агросоюз»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«Агросоюз» (далее также – ООО «Агросоюз») оспаривает конституционность статей 278 «Принятие кассационной жалобы к производству арбитражного суда» и 287 «Полномочия арбитражного суда кассационной инстанции» АПК Российской Федерации. Как следует из представленных материалов, решением арбитражного суда заявление ООО «Агросоюз» к органу государственной власти субъекта Российской Федерации об оспаривании предписания об устранении нарушений природоохранного законодательства было удовлетворено в части признания незаконным пункта 9 данного предписания, содержавшего указания 2 осуществлять недропользование (добычу подземных вод из скважины) на основании лицензии либо ликвидировать водозаборное сооружение. Данное решение, обжалованное в суд апелляционной инстанции только заявителем в связи с признанием соответствующим закону указания, содержащегося в пункте 5 того же предписания, оставлено этим судом без изменения. Постановлением арбитражного суда кассационной инстанции по кассационной жалобе государственного органа судебные акты отменены – в части признания предписания недействительным применительно к упомянутому вопросу добычи ООО «Агросоюз» подземных вод из скважины – как принятые по неполно установленным и исследованным обстоятельствам дела; дело в указанной части направлено на новое рассмотрение в арбитражный суд первой инстанции.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на названное постановление для рассмотрения в судебном заседании Судебной коллегии по экономическим спорам Верховного Суда Российской Федерации, при этом были отвергнуты доводы заявителя о том, что, рассматривая кассационную жалобу государственного органа в части, не являвшейся предметом апелляционного рассмотрения, суд кассационной инстанции вышел за пределы предоставленных ему полномочий. По итогам нового рассмотрения дела, в ходе которого судами было установлено использование ООО «Агросоюз» скважины для производственных нужд без лицензии на такое использование, а также отсутствие доказательств консервации либо ликвидации скважины, заявителю отказано в удовлетворении требований о признании недействительным соответствующего пункта предписания. По мнению заявителя, оспариваемые законоположения не соответствуют статьям 19 (часть 1), 46 (часть 1) и 123 (часть 3) Конституции Российской Федерации в той мере, в какой они в системе действующего правового регулирования и правоприменительной практике в нарушение баланса прав сторон позволяют арбитражному суду кассационной инстанции отменить акты 3 судов первой и апелляционной инстанций по кассационной жалобе стороны, которая в соответствующей части решение суда в апелляционном порядке не обжаловала, в связи с чем в данной части его законность и обоснованность не проверялись судом апелляционной инстанции.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«Агросоюз»,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