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683164-П/2023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Ермаковой Юлии Владимировны на нарушение ее конституционных прав статьей 187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Ю.В.Ермаковой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8 июня 2021 года гражданка Ю.В.Ермакова осуждена по части первой статьи 187 «Неправомерный оборот средств платежей» УК Российской Федерации за совершение в составе группы лиц по предварительному сговору неправомерного оборота средств платежей, т.е. изготовления и хранения в целях использования поддельных распоряжений о переводе денежных средств, предназначенных для неправомерного осуществления перевода денежных средств. Как установил суд, заявительница, будучи единственным учредителем и директором юридического лица, действуя с прямым умыслом и целью 2 сокрытия от государственного финансового и налогового контроля денежных средств, принадлежащих указанному юридическому лицу, т.е. сокрытия его фактической финансово-хозяйственной деятельности и извлечения имущественной выгоды для себя, в составе группы лиц по предварительному сговору с неустановленными лицами из числа сотрудников этого же юридического лица по фиктивно заключенным (ничтожным) договорам поставки с организациями, не осуществляющими фактической финансово- хозяйственной деятельности, не имея предусмотренных законом правовых оснований для перевода (перечисления) денежных средств с расчетного счета возглавляемого ею юридического лица на расчетные счета указанных организаций, изготовляли и хранили в целях использования поддельные распоряжения о переводе денежных средств (содержавшие заведомо ложные, не соответствующие действительности сведения относительно назначения платежа и самой финансовой операции), которые заверяли электронной цифровой подписью заявительницы с использованием соответствующего ключа и направляли в банковскую организацию для перевода денежных средств, тем самым используя поддельные распоряжения о переводе денежных средств для их последующего незаконного обналичивания. В результате Ю.В.Ермаковой назначено наказание в виде лишения свободы на срок 2 года 6 месяцев со штрафом в размере 150 000 рублей; при этом реальное исполнение основного наказания отсрочено до достижения ее младшим ребенком четырнадцатилетнего возраста. Правомерность указанного судебного решения подтверждена апелляционным определением от 24 августа 2021 года, определением судебной коллегии по уголовным делам кассационного суда общей юрисдикции от 9 июня 2022 года и постановлением судьи Верховного Суда Российской Федерации от 23 сентября 2022 года об отказе в передаче жалобы осужденной для рассмотрения в судебном заседании суда кассационной инстанции. В данной связи Ю.В.Ермакова просит признать не соответствующей статьям 2, 8 (часть 2), 15, 17 (части 1 и 3), 18, 19 (части 1 и 2), 35 (части 1–3), 3 37 (часть 2), 45 (часть 1), 46 (части 1 и 2), 49 и 55 (части 2 и 3) Конституции Российской Федерации статью 187 УК Российской Федерации, утверждая, что данная норма нарушает ее права, поскольку в силу неопределенности своего содержания позволила произвольно привлечь к уголовной ответственности ее как лицо, правомочное на изготовление распоряжений о переводе денежных средств юридического лица с любыми реквизитами, за подделку таких своих же распоряжений, т.е. за осуществление обычной хозяйственной деятельности, бухгалтерскую ошибку, отсутствие должной осторожности и осмотрительности при выборе контрагентов в договорных отношениях, либо же за умышленные действия по уклонению от уплаты налогов организацией (статья 199 этого Кодекса).</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законодатель, устанавливая преступность и наказуемость общественно опасных деяний, может в зависимости от существа охраняемых общественных отношений конструировать составы преступлений, учитывая степень их распространенности, значимость ценностей, на которые они посягают, и характер вреда – имущественного, организационного или иного, причиняемого охраняемому объекту. При этом установление или изменение составов уголовных правонарушений и мер ответственности связано критериями пропорциональности и соразмерности ограничения прав и свобод граждан конституционно значимым целям, вытекающим из статьи 55 (часть 3) Конституции Российской Федерации, как и ее статьей 19 (часть 1), провозглашающей принцип равенства всех перед законом, из которого следует, что любое уголовное правонарушение и санкция за его совершение должны быть четко определены в законе так, чтобы исходя непосредственно из текста нормы (при необходимости – с помощью толкования, данного ей судами) каждый мог предвидеть правовые последствия своего деяния 4 (постановления от 27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Ермаковой Юлии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