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692646-П/2023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Быстрова Дмитрия Юрьевича на нарушение его конституционных прав статьей 23 и частью третьей статьи 141 Уголовно-процессуального кодекса Российской Федерации, а также пунктом «в» части третьей статьи 204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Д.Ю.Быстрова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16 января 2023 года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поданной в интересах гражданина Д.Ю.Быстрова жалобы об оспаривании вынесенных в его отношении приговора и последующих судебных решений. При этом отмечено, что доводы стороны защиты о незаконности возбуждения уголовного дела о коммерческом подкупе (в частности, о том, что заявление о преступлении подписано ненадлежащим лицом, отсутствует согласие на привлечение к 2 уголовной ответственности именно Д.Ю.Быстрова, указано на неопределенный круг лиц, которые могут быть привлечены к ответственности, и др.) признаны необоснованными. В этой связи Д.Ю.Быстров утверждает о несоответствии статьям 18, 45, 46, 49 и 55 Конституции Российской Федерации статьи 23 «Привлечение к уголовному преследованию по заявлению коммерческой или иной организации» и части третьей статьи 141 «Заявление о преступлении» УПК Российской Федерации во взаимосвязи с пунктом «в» части третьей статьи 204 «Коммерческий подкуп» УК Российской Федерации в той мере, в которой они по смыслу, придаваемому им правоприменительной практикой, а также в силу своей неопределенности допускают возможность уголовного преследования по делам частно-публичного обвинения неопределенного круга лиц по заявлению представителя коммерческой или иной организации без подтверждения им своих полномочий.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статьи 54 Конституции Российской Федерации, конкретизирующей общепризнанный правовой принцип nullum crimen, nulla poena sine lege (нет преступления, нет наказания без указания на то в законе), во взаимосвязи с положениями части второй статьи 2 и статьи 3 УК Российской Федерации, частей первой и второй статьи 1, статей 24, 27 и 73 УПК Российской Федерации нормы уголовного закона служат материально- правовой предпосылкой для уголовно-процессуальной деятельности: подозрение или обвинение в совершении преступления должны основываться лишь на положениях уголовного закона, определяющего преступность деяния, его наказуемость и иные уголовно-правовые последствия, закрепляющего все признаки состава преступления, наличие которых в деянии, будучи единственным основанием уголовной ответственности, подлежит установлению только в надлежащем, обязательном для суда, прокурора, руководителя следственного органа, следователя, дознавателя и иных 3 участников уголовного судопроизводства процессуальном порядке (постановления Конституционного Суда Российской Федерации от 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Быстрова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