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619815-П/2022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Караулова Сергея Владимировича на нарушение его конституционных прав частью третьей статьи 4013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С.В.Караулова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Четвертого кассационного суда общей юрисдикции от 29 июня 2021 года возвращена без рассмотрения кассационная жалоба гражданина С.В.Караулова о пересмотре вынесенных в его отношении приговора районного суда от 13 апреля 2018 года и апелляционного определения от 4 июня 2018 года. При этом указано, что по результатам изучения предшествующего обращения заявителя 27 марта 2019 года судьей областного суда как суда кассационной инстанции уже вынесено постановление об отказе в его передаче для рассмотрения в судебном заседании этого суда и потому следующей надлежащей судебной инстанцией 2 является Судебная коллегия по уголовным делам Верховного Суда Российской Федерации. Последующее обращение заявителя, также адресованное в Четвертый кассационный суд общей юрисдикции, возвращено без рассмотрения аналогичным образом письмом другого судьи от 20 августа 2021 года как поданное с нарушением правил подсудности; также разъяснено, что ранее в кассационном порядке уже рассматривался вопрос о справедливости назначенного осужденному наказания. В данной связи С.В.Караулов просит признать не соответствующей статьям 18, 19, 22 и 46 (часть 1) Конституции Российской Федерации часть третью статьи 4013 УПК Российской Федерации, утверждая, что данная норма нарушает его права, поскольку не допускает внесения во вновь созданные кассационные суды общей юрисдикции жалоб по иным правовым основаниям на вступившие в законную силу до 1 октября 2019 года судебные решения, если они ранее уже оспаривались в президиум областного или равного ему по уровню суда в кассационном порядке.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возможности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3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Караулова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