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795738-П/2022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Производственно-коммерческая фирма «Труженик-89» на нарушение его конституционных прав статьей 1069 Гражданского кодекса Российской Федерации, статьей 165, пунктами 1 и 2 статьи 2422 Бюджетного кодекса Российской Федерации, частью 1 статьи 12 Федерального закона «Об исполнительном производстве» и подпунктом «в» пункта 3 статьи 1 Федерального закона от 11 июня 2022 года № 183-ФЗ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Производственно-коммерческая фирма «Труженик-89»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Производственно- коммерческая фирма «Труженик-89» (далее также – ООО ПКФ «Труженик-89») оспаривает конституционность: 2 статьи 1069 «Ответственность за вред, причиненный государственными органами, органами местного самоуправления, а также их должностными лицами» ГК Российской Федерации; статьи 165 «Бюджетные полномочия Министерства финансов Российской Федерации», пунктов 1 и 2 статьи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Бюджетного кодекса Российской Федерации; части 1 статьи 12 «Виды исполнительных документов» Федерального закона от 2 октября 2007 года № 229-ФЗ «Об исполнительном производстве»; подпункта «в» пункта 3 статьи 1 Федерального закона от 11 июня 2022 года № 183-ФЗ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признающего утратившим силу с 1 января 2023 года пункт 5 статьи 392 Федерального закона от 17 января 1992 года № 2202-I «О прокуратуре Российской Федерации», регулировавший выплату Генеральной прокуратурой Российской Федерации денежных компенсаций, присужденных постановлениями Европейского Суда по правам человека. Постановлением Европейского Суда по правам человека от 8 марта 2022 года по делу «ООО «Труженик-89» и ООО «Фирма Моаз» против России» в пользу заявителя присуждена денежная компенсация. В связи с неполной, как полагал заявитель, выплатой этой компенсации он в феврале 2023 года направил в Министерство финансов Российской Федерации обращение по вопросам, связанным с исполнением названного постановления. В ответ на это обращение письмом Министерства финансов Российской Федерации заявитель 3 уведомлен о перенаправлении его обращения по принадлежности в Генеральную прокуратуру Российской Федерации. Решением арбитражного суда, оставленным без изменения арбитражными судами вышестоящих инстанций, ООО ПКФ «Труженик-89» отказано в удовлетворении заявления о признании незаконным бездействия Министерства финансов Российской Федерации и о возложении на него обязанности исполнить постановление Европейского Суда по правам человека. Арбитражные суды отметили, что направление обращения заявителя по принадлежности в Генеральную прокуратуру Российской Федерации не может рассматриваться как нарушающее его права; при этом из действующего законодательства следует, что на Министерство финансов Российской Федерации не возложено исполнение постановлений Европейского Суда по правам человека, которые не являются ни судебными актами, подлежащими исполнению по правилам главы 241 Бюджетного кодекса Российской Федерации, ни исполнительными документами. Определением судьи Верховного Суда Российской Федерации отказано в передаче кассационной жалобы ООО ПКФ «Труженик-89» для рассмотрения в судебном заседании суда кассационной инстанции. По мнению ООО ПКФ «Труженик-89», оспариваемые законоположения не соответствуют статьям 35 (часть 1) и 46 (части 1 и 3) Конституции Российской Федерации, поскольку они в системе действующего правового регулирования, в том числе во взаимосвязи с пунктами 1 и 3 статьи 125, пунктом 1 статьи 126, статьей 1071 ГК Российской Федерации, не предусматривают механизма выплаты Российской Федерацией денежных компенсаций, присужденных постановлениями Европейского Суда по правам человека, вступившими в силу до 15 марта 2022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пункта 1 статьи 97 Федерального конституционного закона «О Конституционном Суде Российской Федерации» жалоба на нарушение 4 нормативным актом конституционных прав и свобод допустима, если имеются признаки нарушения прав и свобод заявителя в результате применения оспариваемого нормативного акта в конкретном деле с участием заявителя. Конкретным делом, как отмечал Пункт 5 статьи 392 Федерального закона «О прокуратуре Российской Федерации» в редакции Федерального закона от 1 июля 2021 года № 265-ФЗ предусматривал, что в случае вынесения Европейским Судом по правам человека постановления, в соответствии с которым Российская Федерация обязана выплатить заявителю денежную компенсацию, Генеральная прокуратура Российской Федерации осуществляет выплату такой компенсации в установленные Европейским Судом по правам человека сроки. Данное положение утратило силу с 1 января 2023 года на основании оспариваемого заявителем подпункта «в» пункта 3 статьи 1 Федерального закона от 11 июня 2022 года № 183-ФЗ. Статья 7 этого же Федерального закона, в свою очередь, также содержит положения, касающиеся порядка выплаты денежных компенсаций по постановлениям Европейского Суда по правам человека, вступившим в силу до 15 марта 2022 года включительно (пункт 1). Оценивая данное переходное регулирование,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Производственно-коммерческая фирма «Труженик-89»,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