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598893-П/2022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семейной (родовой) общины коренного малочисленного народа долган «Амяксин» (Медведь) на нарушение ее конституционных прав пунктом 2 статьи 168 Гражданского кодекса Российской Федерации и частью 3 статьи 14 Федерального закона «О переводе земель или земельных участков из одной категории в другую»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семейной (родовой) общины коренного малочисленного народа долган «Амяксин» (Медведь)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Семейная (родовая) община коренного малочисленного народа долган «Амяксин» (Медведь) (далее также – община долган «Амяксин» (Медведь) оспаривает конституционность следующих норм: пункта 2 статьи 168 ГК Российской Федерации, в соответствии с которым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2 части 3 статьи 14 Федерального закона от 21 декабря 2004 года № 172- ФЗ «О переводе земель или земельных участков из одной категории в другую», закрепляющей, что в случае, если в соответствии 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Единого государственного реестра недвижимости, правоустанавливающими или правоудостоверяющими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правоудостоверяющих документах на земельные участки, при отсутствии таких сведений в Едином государственном реестре недвижимости, за исключением случаев, предусмотренных частью 6 указанной статьи; правила данной части применяются в случае, если права правообладателя или предыдущих правообладателей на земельный участок возникли до 1 января 2016 года. Как следует из представленных материалов, решением арбитражного суда, оставленным без изменения постановлением суда апелляционной инстанции, договор аренды земельного участка, заключенный с арендатором – общиной долган «Амяксин» (Медведь), признан недействительным в качестве ничтожного в части, касающейся пересечения границ земельного участка с землями лесного фонда. Суд первой инстанции сослался в том числе на отсутствие доказательств перевода в установленном порядке спорного земельного участка из категории земель лесного фонда в иную категорию. Суд апелляционной инстанции указал, что нормы о приоритете сведений Единого государственного реестра недвижимости над данными государственного лесного реестра подлежат применению, когда сведения о лесных участках отсутствуют в публичном реестре недвижимости (но включены в государственный лесной реестр) либо включены туда позднее 3 даты государственной регистрации прав на спорные земельные участки; установление такого приоритета зависит от осведомленности правообладателя об отнесении земельного участка к землям лесного фонда. Суд апелляционной инстанции подчеркнул, что участок в составе земель лесного фонда был поставлен на кадастровый учет значительно раньше земельного участка, предоставленного по договору аренды заявителю. По мнению суда, спор обусловлен разногласиями относительно границ земельных участков, поставленных на кадастровый учет, а основания для применения части 3 статьи 14 Федерального закона «О переводе земель или земельных участков из одной категории в другую» в деле отсутствовали. В передаче кассационной жалобы на данные судебные акты и постановление суда кассационной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отказано. Кроме того, в ином рассмотренном арбитражными судами деле отказано в удовлетворении требований общины долган «Амяксин» (Медведь), направленных на признание отсутствующим права собственности Российской Федерации на земельный участок в части пересечения его границ с границами иного земельным участком, а сведений государственного лесного реестра об отнесении части земельного участка к землям лесного фонда – недействительными. По мнению заявителя, оспариваемые положения противоречат статьям 8 (часть 1), 9 (часть 1), 19 (части 1 и 2), 34 (часть 1), 36 (часть 2), 55 (часть 3) и 69 Конституции Российской Федерации, поскольку по смыслу, придаваемому им правоприменительной практикой, они позволяют прекращать возникшие до 1 января 2016 года права добросовестных правообладателей на земельные участки вследствие пересечения границ таких земельных участков с границами лесных участков, сведения о которых в государственном реестре недвижимости не включают местоположение границ. Заявитель также указывает, что оспариваемые нормы по формальному основанию несоразмерно ограничивают право заявителя как 4 общины коренных малочисленных народов на земли, территории и ресурсы, которыми они традиционно владели и которые они занимали или иным образом использовали или приобретали.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168 ГК Российской Федерации развивает положения статьи 15 (часть 2) Конституции Российской Федерации об обязанности граждан и их объединений соблюдать Конституцию Российской Федерации и законы (определения Конституционного Суда Российской Федерации от 29 марта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семейной (родовой) общины коренного малочисленного народа долган «Амяксин» (Медведь),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