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543375-П/2021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«Сток Компани» на нарушение его конституционных прав пунктом 2 статьи 15, пунктом 2 статьи 401 и пунктом 2 статьи 1064 Гражданского кодекса Российской Федерации, а также частью 1 статьи 325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общества с ограниченной ответственностью «Сток Компани»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«Сток Компани» (далее – ООО «Сток Компани») оспаривает конституционность следующих положений Гражданского кодекса Российской Федерации: пункта 2 статьи 15, согласно которому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2 его право не было нарушено (упущенная выгода);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 пункта 2 статьи 401 о том, что отсутствие вины доказывается лицом, нарушившим обязательство; пункта 2 статьи 1064, устанавливающего, что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 В жалобе оспаривается также часть 1 статьи 325 АПК Российской Федерации, в соответствии с которой, если приведенный в исполнение судебный акт отменен полностью или в части и принят новый судебный акт о полном или частичном отказе в иске, либо иск оставлен без рассмотрения, либо производство по делу прекращено, ответчику возвращается все то, что было взыскано с него в пользу истца по отмененному или измененному в соответствующей части судебному акту. Как следует из представленных материалов, решением арбитражного суда от 21 июля 2014 года принадлежавшее на праве собственности ООО «Сток Компани» нежилое складское здание, расположенное в полосе отвода железной дороги, признано самовольной постройкой. Постановлением суда апелляционной инстанции от 4 июля 2016 года, оставленным без изменения судом кассационной инстанции, на основании апелляционной жалобы ООО «Сток Компани» как лица, не участвовавшего в деле, данное решение было отменено, в удовлетворении исковых требований о признании нежилого складского здания самовольной постройкой и о понуждении ответчика освободить часть земельного участка путем сноса здания отказано, поскольку на момент рассмотрения иска в суде апелляционной инстанции права истца нарушены не были: спорное здание уже было снесено во исполнение указанного решения арбитражного суда первой инстанции. 3 ООО «Сток Компани» обратилось в арбитражный суд с заявлением о повороте исполнения решения этого суда от 21 июля 2014 года, в котором также потребовало взыскать с истца денежные средства. Определением арбитражного суда, оставленным без изменения постановлениями судов вышестоящих инстанций, в удовлетворении данного заявления отказано. Определением судьи Верховного Суда Российской Федерации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заявителю также отказано. Решением арбитражного суда, оставленным без изменения судами апелляционной и кассационной инстанций, в удовлетворении исковых требований ООО «Сток Компани» о признании действий по сносу принадлежавшего ему отдельно стоящего нежилого здания незаконными, о взыскании реального ущерба и упущенной выгоды отказано. Определением судьи Верховного Суда Российской Федерации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ему также отказано. По мнению заявителя, оспариваемые положения не соответствуют статьям 10, 15 (часть 1), 19 (часть 1), 34, 35 (части 1 и 3), 45 (часть 1) и 125 (часть 4) Конституции Российской Федерации в той мере, в какой по смыслу, придаваемому им правоприменительной практикой, они допускают возможность игнорирования арбитражными судами решений Конституционного Суда Российской Федерации и произвольного учета ими конституционно-правового смысла положений закона, выявленного Конституционным Судом Российской Федерации в его решениях.</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Предусмотренная частью 1 статьи 325 АПК Российской Федерации возможность поворота исполнения судебного акта после его отмены 4 полностью или в части только в том случае, если принят новый судебный акт о полном или частичном отказе в иске, либо иск оставлен без рассмотрения, либо производство по делу прекращено, вытекает из требований статьи 35 (часть 3) Конституции Российской Федерации, согласно которой никто не может быть лишен своего имущества иначе как по решению суда. Само по себе данное положение, как устраняющее последствия вынесения арбитражным судом неправильного судебного акта и тем самым направленное на защиту прав ответчика, пострадавшего вследствие удовлетворения предъявленного к нему необоснованного требования, не может считаться нарушающим конституционные права лиц, участвующих в производстве, осуществляемом арбитражными судами. Пункт 2 статьи 15 ГК Российской Федерации направлен на обеспечение полного возмещения убытков по требованию лица, чье право нарушено, а тем самым – на реализацию закрепленного в Конституции Российской Федерации (статья 35, часть 1) принципа охраны права частной собственности законом, а пункт 2 статьи 1064 этого же Кодекса, закрепляющий в рамках общих оснований гражданской ответственности за причинение вреда презумпцию вины причинителя вреда и возлагающий на него бремя доказывания своей невиновности, – на обеспечение возмещения вреда (определения Конституционного Суда Российской Федерации от 28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«Сток Компани»,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