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594667-П/2022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Пропастина Сергея Владимировича на нарушение его конституционных прав пунктом 3 части 2 статьи 1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пунктом 4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С.В.Пропастина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С.В.Пропастин оспаривает конституционность следующих нормативных положений: пункта 3 части 2 статьи 1 Федерального закона от 19 июля 2011 года № 247-ФЗ «О социальных гарантиях сотрудникам органов внутренних дел 2 Российской Федерации и внесении изменений в отдельные законодательные акты Российской Федерации», предусматривающего, что членами семьи сотрудника органа внутренних дел Российской Федерации и гражданина Российской Федерации, уволенного со службы в органах внутренних дел, и лицами, находящимися (находившимися) на их иждивении, на которых распространяется действие данного Федерального закона, если иное не установлено его отдельными положениями, считаются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пункта 4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 утвержденных Постановлением Правительства Российской Федерации от 30 декабря 2011 года № 1223 (далее – Правила), предусматривающего, что единовременная социальная выплата для приобретения или строительства жилого помещения (далее – единовременная выплата) предоставляется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в том числе сотрудники органов внутренних дел Российской Федерации, которое оформляется правовым актом с указанием размера единовременной выплаты, рассчитанного на день принятия соответствующего решения. Как следует из представленных материалов, жилищно-бытовая комиссия образовательного учреждения высшего образования Министерства внутренних дел Российской Федерации приняла 25 июля 2019 года решение о предоставлении заявителю единовременной выплаты исходя из состава семьи в количестве четырех человек (он, супруга и двое дочерей), 3 соответствующие документы направлены в структурное подразделение центрального аппарата данного министерства. 30 июля того же года в учетное дело заявителя внесены сведения о наличии у его супруги права долевой собственности на жилое помещение (которые отсутствовали при постановке семьи на учет) и обновленная информация также направлена в указанное подразделение, однако документы были возвращены 19 августа 2019 года, поскольку одна из дочерей С.В.Пропастина достигла 31 июля 2019 года возраста 23 лет. Впоследствии заявителю произведена единовременная выплата с учетом состава семьи в количестве трех человек. Решением суда общей юрисдикции, оставленным без изменения судами вышестоящих инстанций, С.В.Пропастину отказано в удовлетворении исковых требований, предъявленных к Министерству внутренних дел Российской Федерации, о возмещении ущерба (вызванного незаконным бездействием ответчика, повлекшим исключение дочери заявителя из состава семьи, учитываемого при расчете размера единовременной выплаты). Суды отметили, что ответчик действовал в соответствии с законодательством, истец был уведомлен о необходимости предоставления обновленных документов, однако срок их сбора и предоставления в жилищно-бытовую комиссию был существенно затянут, решение о предоставлении единовременной выплаты исходя из состава семьи в количестве трех человек С.В.Пропастин не оспаривал. По мнению заявителя, взаимосвязанные оспариваемые нормативные положения не соответствуют Конституции Российской Федерации, ее статьям 2, 7, 18, 19, 38, 40 и 50, в той мере, в какой по смыслу, придаваемому им правоприменительными органами, они являются основаниями для исключения из состава семьи сотрудника органов внутренних дел, учитываемого в целях расчета размера единовременной выплаты, его детей, обучающихся в образовательных организациях по очной форме обучения и достигших 23 лет до момента принятия руководителем федерального органа исполнительной власти в сфере внутренних дел решения о предоставлении данной выплаты, вынесенного с необоснованной задержкой, обусловленной 4 упущениями в деятельности единой централизованной системы Министерства внутренних дел Российской Федерации (в состав которой, как отмечено в жалобе, входят министр, уполномоченное подразделение центрального аппарата министерства и учебные подразделения).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в соответствии с целями социального государства, каковым является Российская Федерация, устанавливая гарантии социальной защиты (статья 7, часть 2), а также предусматривая, что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(статья 40, часть 3), вместе с тем не определяет конкретные способы и объемы социальной защиты, а также условия предоставления жилищных гарантий для тех или иных категорий граждан. Разрешение данных вопросов, в том числе определение конкретных гарантий и круга лиц, на которых они распространяются, является прерогативой законодателя (Определение Конституционного Суда Российской Федерации от 25 апреля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Пропастина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