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580809-П/2021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Тараевой Марианны Викторовны на нарушение ее конституционных прав пунктом 34 статьи 5, частью первой статьи 133, частью четвертой статьи 135 Уголовно-процессуального кодекса Российской Федерации и постановлением Пленума Верховного Суда Российской Федерации «О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М.В.Тараевой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прекращено уголовное преследование гражданки М.В.Тараевой по части предъявленного ей обвинения за отсутствием в трех деяниях состава преступления с признанием за ней в этой части права на реабилитацию. Реализуя названное право, М.В.Тараева обратилась в суд с требованием о возмещении имущественного вреда, причиненного незаконным уголовным преследованием. Однако в удовлетворении требования суд ей отказал, с чем согласились вышестоящие суды. 2 Суды исходили из того, что уголовное дело в отношении заявительницы в оставшейся части обвинения прекращено по нереабилитирующему основанию; причинно-следственная связь между фактом уголовного преследования М.В.Тараевой по самостоятельным преступлениям, состав которых в действиях осужденной не подтвердился, и применением к ней по иному обвинению меры процессуального принуждения, в результате которой она усматривает причинение ей имущественного вреда, отсутствует; заявительница же не лишена права требовать соответствующего возмещения исключительно в рамках той части самостоятельного уголовного преследования, в которой она была частично реабилитирована. В этой связи М.В.Тараева оспаривает конституционность следующих положений Уголовно-процессуального кодекса Российской Федерации: пункта 34 статьи 5 «Основные понятия, используемые в настоящем Кодексе», определяющего реабилитацию как порядок восстановления прав и свобод лица, незаконно или необоснованно подвергнутого уголовному преследованию, и возмещения причиненного ему вреда; части первой статьи 133 «Основания возникновения права на реабилитацию», устанавливающей в числе прочего, что 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суда; части четвертой статьи 135 «Возмещение имущественного вреда», согласно которой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вреда; указанные выплаты производятся с учетом уровня инфляции. Кроме того, М.В.Тараева оспаривает конституционность постановления Пленума Верховного Суда Российской Федерации от 29 ноября 2011 года № 17 «О практике применения судами норм главы 18 Уголовно-процессуального кодекса Российской Федерации, 3 регламентирующих реабилитацию в уголовном судопроизводстве», а фактически – его пункта 3, в соответствии с которым право на реабилитацию имеет не только лицо, уголовное преследование в отношении которого прекращено по основаниям, предусмотренным частью второй статьи 133 УПК Российской Федерации, по делу в целом, но и лицо, уголовное преследование в отношении которого прекращено по указанным основаниям по части предъявленного ему самостоятельного обвинения. По мнению заявительницы, оспариваемые положения противоречат в том числе статье 17 Конституции Российской Федерации, поскольку при рассмотрении требований реабилитированного не позволяют учесть факт затягивания производства по основному обвинению из-за его дополнения незаконным и необоснованным обвинением в совершении новых преступлений. Как полагает М.В.Тараева, размер возмещения материального ущерба должен определяться пропорционально всему объему обвинения, включая те эпизоды преступлений, уголовное преследование за совершение которых прекращено по реабилитирующим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Закрепленный главой 18 УПК Российской Федерации уголовно- процессуальный порядок признания права на возмещение имущественного вреда в связи с реабилитацией в соответствии с требованиями статей 45, 49, 52 и 53 Конституции Российской Федерации во всех случаях создает для реабилитированных лиц упрощенный – по сравнению с исковым порядком в гражданском судопроизводстве – режим правовой защиты, освобождающий их от бремени доказывания оснований и размера возмещения вреда и одновременно предоставляющий им возможность участвовать в доказывании объема компенсации. Изложенное вместе с тем не отрицает принципиальных оснований деликтной ответственности, среди которых причинно- следственная связь являет собой conditio sine qua non (непременное условие) обязательства возместить причиненный вред. Это буквально следует не 4 только из гражданского законодательства, но и из положений самой Конституции Российской Федерации, прежде всего ее статей 52 и 53. Они обязывают государство обеспечивать возмещение именно причиненного вреда, т.е. вреда, в отношении которого установлено, что он причинно обусловлен деяниями, в частности, органов публичной власти и должностных лиц, а не просто с ними сопряжен – косвенно или предположительно (постановления Конституционного Суда Российской Федерации от 2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Тараевой Марианны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