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798102-О/2024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«ПАПИТЕКС» на нарушение его конституционных прав статьей 655 Гражданского кодекса Российской Федерации, частью 3 статьи 59, частью 4 статьи 61 и частью 4 статьи 63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«ПАПИТЕКС»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«ПАПИТЕКС» (далее также – ООО «ПАПИТЕКС») оспаривает конституционность статьи 655 «Передача здания или сооружения» ГК Российской Федерации, а также части 3 статьи 59 «Ведение дел в арбитражном суде через представителей», части 4 статьи 61 «Оформление и подтверждение полномочий представителя» и части 4 статьи 63 «Проверка полномочий лиц, участвующих в деле, и их представителей» АПК Российской Федерации. 2 Как следует из представленных материалов, решением арбитражного суда, оставленным судами вышестоящих инстанций без изменения, ООО «ПАПИТЕКС» (арендодателю) отказано в иске к арендатору о взыскании задолженности по арендным платежам за период после окончания срока действия договора аренды нежилого помещения и фактического его возврата арендодателю. Суды отвергли доводы заявителя о том, что, поскольку сторонами не подписан акт приема-передачи указанного помещения, договор аренды считается продленным на неопределенный срок. Определением судьи Верховного Суда Российской Федерации, с которым согласился заместитель Председателя этого суда, ООО «ПАПИТЕКС»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В ходе рассмотрения данного дела представитель ООО «ПАПИТЕКС» по доверенности гражданин Г., являющийся учредителем этого общества и не имеющий высшего юридического образования, не был допущен к участию в судебном заседании суда апелляционной инстанции, в котором при этом принимал участие другой представитель заявителя, такое образование получивший. По мнению ООО «ПАПИТЕКС», статья 655 ГК Российской Федерации противоречит статьям 19 (части 1 и 2) и 35 (части 1 и 2) Конституции Российской Федерации, поскольку позволяет арендатору не возвращать арендованное имущество по акту или иному передаточному документу и тем самым получать необоснованную выгоду от пользования чужим имуществом. Оспариваемые же положения Арбитражного процессуального кодекса Российской Федерации, как полагает заявитель, не соответствуют статьям 2, 4 (часть 2), 8 (часть 2), 18, 19 (части 1 и 2), 46 (часть 1) и 55 (части 2 и 3) Конституции Российской Федерации в той мере, в какой не позволяют участнику (учредителю) общества с ограниченной ответственностью, осведомленному о специфике его предпринимательской деятельности, 3 представлять интересы общества в арбитражном суде на основании доверенности в случае отсутствия у такого лица высшего юридического образования – притом что общество имело также представителя, у которого необходимое образование было, – что влечет нарушение права общества на судебную защиту.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655 ГК Российской Федерации – предусматривающая, в числе прочего, что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 в таком же порядке осуществляется возврат объекта аренды арендодателю при прекращении договора аренды, – направлена на обеспечение надлежащего правового регулирования отношений, возникающих из договора аренды, и достижение баланса интересов арендодателя и арендатора. Между тем, как следует из представленных материалов, отказывая ООО «ПАПИТЕКС» в удовлетворении иска о взыскании арендной платы, суды исходили из доказанности того, что в связи с прекращением договора аренды ответчик своевременно освободил арендуемое помещение и представил его к приемке, факт возврата помещения подтверждается самим истцом, который отказался от подписания соответствующего акта по мотиву неудовлетворительного состояния помещения, притом что право арендодателя уклониться от приемки помещения, в том числе по указанному мотиву, не предусмотрено законом или договором. Суды также отметили отсутствие доказательств фактического пользования помещением ответчиком после прекращения договора аренды. Таким образом, статья 655 ГК Российской Федерации не может расцениваться в качестве нарушающей конституционные права заявителя в обозначенном в жалобе аспекте. 4 Что же касается оспариваемых положений Арбитражного процессуального кодекса Российской Федерации, то в силу пункта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«ПАПИТЕКС»,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