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713446-П/2023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«Чкалова 7 корпус 2» на нарушение его конституционных прав подпунктом 22 пункта 3 статьи 149, подпунктом 1 пункта 2 статьи 171 и подпунктом 2 пункта 5 статьи 173 Налогового кодекса Российской Федерации, а также пунктом 2 части 1 статьи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«Чкалова 7 корпус 2»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«Чкалова 7 корпус 2» (далее – АО «Чкалова 7 корпус 2») оспаривает конституционность следующих положений Налогового кодекса Российской Федерации: подпункта 22 пункта 3 статьи 149, в соответствии с которым не подлежат налогообложению (освобождаются от налогообложения) налогом на добавленную стоимость на территории Российской Федерации операции по реализации жилых домов, жилых помещений, а также долей в них; подпункта 1 пункта 2 статьи 171, в соответствии с которым вычетам подлежат, в частности, суммы налога, предъявленные налогоплательщику 2 при приобретении товаров (работ, услуг), а также имущественных прав на территории Российской Федерации в отношении товаров (работ, услуг), а также имущественных прав, приобретаемых для осуществления операций, признаваемых объектами налогообложения; подпункта 2 пункта 5 статьи 173, в соответствии с которым сумма налога, подлежащая уплате в бюджет, исчисляется налогоплательщиками при реализации товаров (работ, услуг), операции по реализации которых не подлежат налогообложению, в случае выставления ими покупателю счета- фактуры с выделением суммы налога. Кроме того, заявитель оспаривает конституционность пункта 2 части 1 статьи 287 АПК Российской Федерации, в соответствии с которым по результатам рассмотрения кассационной жалобы арбитражный суд кассационной инстанции вправе отменить или изменить решение суда первой инстанции и (или) постановление суда апелляционной инстанции полностью или в части и, не передавая дело на новое рассмотрение, принять новый судебный акт, если фактические обстоятельства, имеющие значение для дела, установлены арбитражным судом первой и апелляционной инстанций на основании полного и всестороннего исследования имеющихся в деле доказательств, но этим судом неправильно применена норма права либо законность решения, постановления арбитражного суда первой и апелляционной инстанций повторно проверяется арбитражным судом кассационной инстанции при отсутствии оснований, предусмотренных пунктом 3 части 1 данной статьи. Как следует из представленных материалов, налоговым органом приняты решения о привлечении налогоплательщика к ответственности за совершение налогового правонарушения и об отказе в возмещении суммы налога на добавленную стоимость в связи с реализацией объекта незавершенного строительства, исчислением исходя из этой операции суммы налога на добавленную стоимость и применением соответствующих налоговых вычетов; при этом налоговый орган указал на пропуск налогоплательщиком трехлетнего срока на реализацию права на налоговые 3 вычеты, а также отсутствие доказательств соблюдения акционером, внесшим данное имущество в уставный капитал налогоплательщика, условий, необходимых для предоставления их налогоплательщику. Решением арбитражного суда первой инстанции, оставленным без изменения постановлением суда апелляционной инстанции, удовлетворены требования АО «Чкалова 7 корпус 2» о признании недействительным данных решений налогового органа. При этом суды пришли к выводу о соблюдении налогоплательщиком трехлетнего срока на заявление вычетов по налогу на добавленную стоимость и соблюдении его акционером, внесшим указанное имущество в уставный капитал налогоплательщика, условий, необходимых для предоставления налогоплательщику права на вычеты. Постановлением арбитражного суда кассационной инстанции судебные акты первой и второй инстанций отменены, в удовлетворении требования налогоплательщика о признании недействительными решений налогового органа отказано. При этом суд кассационной инстанции согласился с судами нижестоящих инстанций в том, что при принятии оспариваемых решений налоговым органом дано ошибочное юридическое обоснование для исчисления налоговой базы; вместе с тем суд пришел к выводу, что подпункт 22 пункта 3 статьи 149 Налогового кодекса Российской Федерации подлежит применению к объектам незавершенного строительства (которые должны стать жилыми домами), а потому налогоплательщик необоснованно исчислил сумму налога на добавленную стоимость исходя из совершения соответствующей операции и воспользовался правом на применение вычетов.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АО «Чкалова 7 корпус 2», оспариваемые законоположения противоречат статьям 8, 15 (части 1 и 2), 19 (часть 2), 34, 35, 45, 46, 55 (часть 3) и 57 Конституции Российской Федерации, поскольку допускают их 4 произвольное применение в правоприменительной практике, приводящее к необоснованному налогообложению и лишению налогоплательщика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57 Конституции Российской Федерации во взаимосвязи с ее статьями 1 (часть 1), 19 (части 1 и 2) и 55 (часть 3), налоговое регулирование связано конституционными принципами равенства, справедливости и соразмерности, что не исключает свободу законодательного усмотрения при установлении налогов, определении их параметров, включая состав налогоплательщиков, объекты налогообложения, стоимостные и количественные показатели налоговой базы, порядок исчисления налога, а также при закреплении оснований и порядка освобождения от налогообложения (определения Конституционного Суда Российской Федерации от 2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«Чкалова 7 корпус 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