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653288-П/2022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Муртазова Вахи Абдурахмановича на нарушение его конституционных прав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В.А.Муртазова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В.А.Муртазов в 2011 году был признан законным представителем своего несовершеннолетнего сына по уголовному делу о совершении в отношении последнего преступления, предусмотренного статьей 138 УК Российской Федерации. По вопросу возбуждения уголовных дел о других преступлениях, совершенных в отношении его сына, неоднократно выносились постановления об отказе в возбуждении уголовного дела. Со слов заявителя, его сын бесследно исчез в 2015 году. Принятым в порядке, закрепленном статьей 125 УПК Российской Федерации, постановлением судьи районного суда от 22 марта 2022 года 2 прекращено производство по жалобе В.А.Муртазова о признании незаконным очередного постановления следователя об отказе в возбуждении уголовного дела в связи с тем, что обжалуемое постановление отменено прокуратурой с направлением материала для проведения дополнительной проверки. С таким решением согласился как суд апелляционной инстанции, так и судьи судов кассационной инстанции. Заявитель просит признать не соответствующей статьям 19, 21 (часть 1), 45 (часть 1), 46 и 52 Конституции Российской Федерации статью 78 «Освобождение от уголовной ответственности в связи с истечением сроков давности» УК Российской Федерации, поскольку данная норма, по его мнению, позволяет должностным лицам следственных органов и прокуратуры освобождать от уголовной ответственности виновных лиц в связи с истечением сроков давности уголовного преследования посредством бесконечного вынесения постановлений об отказе в возбуждении уголовного дела и их последующих многократных отмен прокуратурой.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Государство как субъект, призванный обеспечивать права потерпевших, реализует соответствующую конституционную обязанность, устанавливая конкретные процедуры, в том числе вводя систему мер, позволяющих в своей совокупности организовать судебную защиту, основанную на конституционных принципах правосудия, предполагающих неукоснительное следование правилам уголовного судопроизводства и своевременность защиты прав и законных интересов участвующих в деле лиц. Требование разумного срока разрешения дел отражает важнейший общественный запрос на эффективное и рациональное правосудие (Постановление Конституционного Суда Российской Федерации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Муртазова Вахи Абдурахмановича,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