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788003-О/2024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Чернощекова Владислава Анатольевича на нарушение его конституционных прав частью первой статьи 259, частью первой статьи 260 и пунктом 11 части второй статьи 38917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В.А.Чернощекова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краевого суда оставлен без изменения вынесенный в отношении гражданина В.А.Чернощекова приговор. При этом отмечено, что сам по себе факт утраты по техническим причинам аудиозаписи судебного заседания не влечет за собой безусловную отмену судебного решения. С такими решениями согласились суды кассационной инстанции. В этой связи заявитель просит признать не соответствующими статьям 18, 45, 46 (часть 1) и 55 (части 2 и 3) Конституции Российской Федерации часть первую статьи 259 «Протокол судебного заседания», часть первую статьи 260 «Замечания на протокол и аудиозапись судебного заседания» во взаимосвязи с 2 пунктом 11 части второй статьи 38917 «Существенные нарушения уголовно- процессуального закона» УПК Российской Федерации в той мере, в какой они позволяют суду первой инстанции необоснованно отклонять поданные на протокол судебного заседания замечания, не предусматривая при этом возможность самостоятельного обжалования постановления судьи об отклонении таких замечаний, а судам вышестоящих инстанций – не отменять приговор при отсутствии в деле аудиопротокола судебного разбирательства.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Чернощекова Владислава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