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732816-П/2023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Спиридонова Дениса Сергеевича на нарушение его конституционных прав частями второй, третьей статьи 33, частями первой, третьей статьи 34 и пунктом «а» части третьей статьи 163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Д.С.Спиридонова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Д.С.Спиридонов оспаривает конституционность частей второй, третьей статьи 33 «Виды соучастников преступления», частей первой, третьей статьи 34 «Ответственность соучастников преступления» и пункта «а» части третьей статьи 163 «Вымогательство» УК Российской Федерации. Приговором районного суда (с учетом изменений, внесенных апелляционным судом) Д.С.Спиридонов осужден за совершение преступлений, в том числе вымогательств. Как установил суд, участники организованной группы, которую создал и которой первоначально руководил Д.С.Спиридонов, требовали в период с 2008 года по март 2016 года от потерпевших передачи 2 денежных средств под угрозой уничтожения и повреждения имущества; при этом сами угрозы высказывались, как правило, в завуалированной форме. Кроме того, суд признал, что после заключения под стражу Д.С.Спиридонов продолжал выполнять функции руководителя преступной группы посредством мобильной связи. Постановлением судьи Верховного Суда Российской Федерации отказано в передаче кассационной жалобы для рассмотрения в судебном заседании суда кассационной инстанции. С квалификацией действий осужденного согласился и заместитель Председателя Верховного Суда Российской Федерации. По мнению заявителя, оспариваемые нормы не соответствуют Конституции Российской Федерации, ее статьям 15 (части 1 и 2), 17, 18, 19 (части 1 и 2), 45, 46 (часть 1), 49 (части 2 и 3), 55 (части 2 и 3), 120 и 123 (часть 3), в той мере, в какой они – в системе правового регулирования и по смыслу, придаваемому им правоприменительной практикой, – позволяют квалифицировать вымогательство денежных средств, совершенное организованной группой, без ссылки на положения Общей части уголовного закона, произвольно определять, кто является организатором, а кто соисполнителем в этой группе, а также привлекать лицо к уголовной ответственности за преступления, в которых оно не являлось соисполнителем ввиду заключения под стражу.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Спиридонова Дениса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