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603653-П/2022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«АЛДИ» на нарушение его конституционных прав положениями статей 1252, 1281 и 1363 Гражданского кодекса Российской Федерации, статей 170 и 179 Арбитражного процессуального кодекса Российской Федерации, статьи 32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«АЛДИ»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«АЛДИ» (далее также – ООО «АЛДИ») оспаривает конституционность следующих норм: подпункта 2 пункта 1 статьи 1252 «Защита исключительных прав», статей 1281 «Срок действия исключительного права на произведение» и 1363 «Сроки действия исключительных прав на изобретение, полезную модель, промышленный образец» ГК Российской Федерации, части 5 статьи 170 «Содержание решения» и части 1 статьи 179 «Разъяснение решения. Исправление описок, опечаток и арифметических ошибок» АПК Российской Федерации, а также части 1 статьи 2 32 «Разъяснение исполнительного документа, способа и порядка его исполнения» Федерального закона от 2 октября 2007 года № 229-ФЗ «Об исполнительном производстве». Как следует из представленных материалов, решением арбитражного суда от 16 сентября 2016 года, оставленным без изменения постановлением суда апелляционной инстанции, удовлетворено предъявленное к ООО «АЛДИ» требование, направленное на прекращение нарушения исключительных прав истца. Постановлением суда кассационной инстанции от 29 марта 2017 года судебные акты нижестоящих судов оставлены без изменения. Определением арбитражного суда, также оставленным без изменения постановлением суда апелляционной инстанции, отказано в разъяснении порядка исполнения решения арбитражного суда от 16 сентября 2016 года. Суд первой инстанции указал, что это решение и выданный по делу исполнительный лист не содержат неясности. В передаче кассационной жалобы на данные судебные акты и постановление суда кассационной инстанции,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оспариваемые положения противоречат статьям 17–19, 34, 46 и 55 Конституции Российской Федерации: подпункт 2 пункта 1 статьи 1252 ГК Российской Федерации – поскольку по смыслу, придаваемому ему правоприменительной практикой, позволяет суду бессрочно запретить совершение действий в отношении объектов интеллектуальной собственности, срок правовой охраны которых ограничен; статьи 1281 и 1363 данного Кодекса – как устанавливающие разные сроки правовой охраны одного и того же результата интеллектуальной деятельности; часть 5 статьи 170 АПК Российской Федерации – как не обязывающая суд указывать в резолютивной части решения срок действия запрета совершать определенные действия, когда речь идет об ограничениях, носящих срочный характер; 3 часть 1 статьи 179 того же Кодекса и часть 1 статьи 32 Федерального закона «Об исполнительном производстве» – в той мере, в какой они не относят к неясности соответственно судебного акта и исполнительного документа отсутствие указания на такой срок в резолютивной части судебного акта и в исполнительном документе.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в частности, если она подана в срок не позднее одного года после принятия судебного решения, которым исчерпываются внутригосударственные средства судебной защиты. С жалобой, среди прочего, представлены вынесенные менее чем за год до направления ООО «АЛДИ» обращения в Оспариваемые положения Арбитражного процессуального кодекса Российской Федерации о содержании резолютивной части судебного решения (часть 5 статьи 170), а также о порядке и условиях разъяснения решения суда в тех случаях, когда оно содержит неясности, затрудняющие его реализацию (часть 1 статьи 179), обеспечивают полноту, ясность и непротиворечивость судебного решения, и тем самым устанавливают процессуальные гарантии права лиц, участвующих в деле, на судебную защиту (статья 46, часть 1, Конституции Российской Федерации). Гарантией данного конституционного права выступает и положение части 1 статьи 32 Федерального закона «Об исполнительном производстве», позволяющее, в частности, взыскателю, должнику, судебному приставу- исполнителю – в случае неясности положений выданного судом исполнительного документа, способа и порядка его исполнения – обратиться в суд с заявлением о его разъяснении в соответствующей части. Тем самым данная норма служит выполнению задачи исполнительного производства по правильному и своевременному исполнению судебных актов (статья 2 того же Федерального закона). Названные нормы Арбитражного процессуального кодекса Российской Федерации и Федерального закона «Об исполнительном производстве» не предполагают их произвольного применения и не могут расцениваться в качестве нарушающих конституционные права заявителя в обозначенном в жалобе аспекте. Кроме того, доводы, приведенные заявителем в обоснование своей позиции в отношении указанных норм, свидетельствуют о том, что нарушение своих конституционных прав ООО «АЛДИ» связывает не с содержанием этих положений, а, по существу, с выводом судов об отсутствии оснований для разъяснения порядка исполнения решения арбитражного суда, с которым заявитель выражает несогласие. 5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относятся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«АЛДИ»,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