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561426-П/2021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«Тывасвязьинформ» на нарушение его конституционных прав частью 5 статьи 19.8 Кодекса Российской Федерации об административных правонарушениях и статьей 25 Федерального закона «О защите конкуренции»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акционерного общества «Тывасвязьинформ»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Акционерное общество «Тывасвязьинформ» (далее – АО «Тывасвязьинформ») оспаривает конституционность части 5 статьи 19.8 КоАП Российской Федерации (непредставление информации в федеральный антимонопольный орган), а также статьи 25 «Обязанность представления информации в антимонопольный орган» (а фактически – ее части 1) Федерального закона от 26 июля 2006 года № 135-ФЗ «О защите конкуренции». Как следует из представленных материалов, постановлением антимонопольного органа АО «Тывасвязьинформ» признано виновным в 2 совершении административного правонарушения, предусмотренного частью 5 статьи 19.8 КоАП Российской Федерации, и ему назначено административное наказание в виде административного штрафа в размере пятидесяти тысяч рублей. Решением арбитражного суда, оставленным без изменения арбитражными судами вышестоящих инстанций, оставлено без удовлетворения заявление АО «Тывасвязьинформ» о признании незаконным и отмене данного постановления антимонопольного органа. Правоприменительные органы установили, что заявитель не предоставил информацию о местонахождении устройства и о лице, использовавшем определенный IP-адрес в конкретный период времени, по мотивированному запросу антимонопольного органа, осуществляющего контрольные мероприятия в связи с рассмотрением заявления о нарушении антимонопольного законодательства при проведении электронного аукциона. С учетом обстоятельств данного дела правоприменительные органы также отметили, что истребованная информация связана с проведением электронного аукциона и не относится к сведениям, составляющим тайну связи. В связи с этим они пришли к выводу о неправомерности отказа заявителя в предоставлении данной информации уполномоченному государственному органу. Определением судьи Верховного Суда Российской Федерации от 23 ноября 2020 года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 отказано. По мнению заявителя, оспариваемые законоположения не соответствуют статье 23 Конституции Российской Федерации, поскольку по смыслу, придаваемому им сложившейся правоприменительной практикой, возлагают на оператора связи обеспеченную мерами административной ответственности обязанность предоставлять антимонопольному органу не основанный на судебном решении доступ к информации, составляющей тайну связи.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Конституции Российской Федерации каждый имеет право на тайну переписки и телефонных переговоров, ограничение которого допускается только на основании судебного решения (статья 23, часть 2).</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«Тывасвязьинформ»,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