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594168-П/2022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норм Уголовно-процессуального кодекса Российской Федерации и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23 ноября 2021 года гражданину Э.А.Гусейнову отказано в передаче для рассмотрения в судебном заседании суда кассационной инстанции жалобы на постановление городского суда от 10 ноября 2014 года, которым в отношении заявителя прекращено уголовное дело в связи с истечением срока давности уголовного преследования. При этом судья отметил, что судом первой инстанции заявителю было разъяснено, что данное основание прекращения уголовного дела реабилитирующим не является, на что он заявил, что осознает это и выражает согласие на прекращение. Письмом работника аппарата Верховного Суда Российской Федерации Э.А.Гусейнову 2 возвращена без рассмотрения другая кассационная жалоба и разъяснены положения статей 4011, 4012, части первой статьи 4014, пункта 1 части второй 40110 и части первой статьи 40115 УПК Российской Федерации. В этой связи заявитель просит проверить на соответствие статьям 1, 2, 6 (часть 2), 15 (часть 1), 17 (часть 2), 21, 22, 23 (часть 1), 46 (части 1 и 2), 49, 52, 53, 55 (части 2 и 3) и 125 (пункт «а» части 4 и часть 6) Конституции Российской Федерации следующие законоположения: статьи 254 «Прекращение уголовного дела или уголовного преследования в судебном заседании», 256 «Порядок вынесения определения, постановления» и 40110 «Действия суда кассационной инстанции при поступлении кассационных жалобы, представления» УПК Российской Федерации, как не исключающие продолжение исполнения принятых на их основании судебных актов, которыми, исходя из определения Конституционного Суда Российской Федерации, нарушаются права граждан, не обеспеченные эффективной правовой защитой в рамках конституционного судопроизводства; части первую и вторую статьи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во взаимосвязи со статьями 146 «Возбуждение уголовного дела публичного обвинения» и 175 «Изменение и дополнение обвинения. Частичное прекращение уголовного преследования» УПК Российской Федерации, как исключающие возможность реабилитации в случае прекращения уголовного дела в части; части первую и вторую статьи 228 УК Российской Федерации, как допускающие привлечение к уголовной ответственности подозреваемых и обвиняемых, содержащихся под стражей, по факту обнаружения в камере запрещенных к хранению и использованию веществ, отменяя дисциплинарную ответственность и усугубляя положение этих лиц; 3 часть вторую статьи 15 «Категории преступлений», пункт «а» части первой статьи 78 «Освобождение от уголовной ответственности в связи с истечением сроков давности» УК Российской Федерации и взаимосвязанный с ними пункт 3 части первой статьи 24 «Основания отказа в возбуждении уголовного дела или прекращения уголовного дела» УПК Российской Федерации, как исключающие учет судом времени содержания под стражей, если уголовное дело прекращено в связи с истечением срока давности и лицо освобождается от уголовной ответственности, тем самым допускается содержание под стражей, срок которого превышает максимально возможный срок лишения свободы по данной категории дел; статьи 254 и 256 УПК Российской Федерации, как допустившие несвоевременное прекращение уголовного дела судом и исключившие право на реабилитацию; статьи 4011 «Предмет судебного разбирательства в кассационном порядке», 4012 «Право на обращение в суд кассационной инстанции», часть первую статьи 4014 «Содержание кассационной жалобы, представления»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как позволяющие работникам аппарата Верховного Суда Российской Федерации возвращать жалобы, адресованные Председателю этого суда, и нарушать право на доступ к правосудию, осуществляемому посредством конституционного судопроизводства.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4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при этом жалоба должна быть подана в срок не позднее года после принятия судебного решения, которым исчерпываются все другие внутригосударственные средства судебной защиты. Между тем, оспаривая конституционность части второй статьи 15, пункта «а» части первой статьи 78, частей первой и второй статьи 228 УК Российской Федерации, пункта 3 части первой статьи 24, статей 146, 175, 254 и 256 УПК Российской Федерации, заявитель настаивает на изучении судебных решений, направленных им вместе с ранее поступившей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