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545626-П/2021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Маскаева Сергея Андреевича на нарушение его конституционных прав статьей 7 и частью третьей статьи 38919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С.А.Маскаева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8 октября 2019 года продлен срок содержания под стражей гражданина С.А.Маскаева на 2 месяца. Выражая несогласие с данным решением и утверждая, что проводилось единое судебное заседание одновременно в отношении трех обвиняемых с участием их защитников, однако по его результатам вынесено три отдельных постановления и составлено три протокола судебных заседаний, не соответствующих тем самым действительности, С.А.Маскаев обратился с апелляционной жалобой. 2 В ходе рассмотрения поданного обращения для проверки доводов С.А.Маскаева суд апелляционной инстанции пригласил защитников двух других обвиняемых. По результатам полученных пояснений и с согласия сторон 31 октября 2019 года судом без удаления в совещательную комнату принято решение снять материал с апелляционного рассмотрения и направить его в районный суд для проведения служебной проверки касательно порядка рассмотрения вопроса о продлении срока содержания под стражей, после чего предписано возвратить материал для дальнейшего рассмотрения. Таковое впоследствии состоялось 20 ноября 2019 года, и с учетом полученного по результатам служебной проверки заключения установлено, что нарушений уголовно-процессуального закона, влекущих отмену оспариваемого судебного решения, допущено не было. В передаче кассационных жалоб С.А.Маскаева для рассмотрения в судебном заседании суда кассационной инстанции отказано постановлениями судьи Четвертого кассационного суда общей юрисдикции от 16 апреля 2020 года и судьи Верховного Суда Российской Федерации от 20 ноября 2020 года, с последним из которых, в свою очередь, согласился заместитель Председателя Верховного Суда Российской Федерации (письмо от 25 февраля 2021 года). В этой связи С.А.Маскаев просит признать не соответствующими статьям 18, 19, 45 и 46 (части 1 и 2) Конституции Российской Федерации статью 7 «Законность при производстве по уголовному делу» и часть третью статьи 38919 «Пределы прав суда апелляционной инстанции» УПК Российской Федерации. По утверждению заявителя, данные нормы нарушают его права, поскольку позволяют суду апелляционной инстанции принимать не предусмотренные законом решения в целях получения сомнительных доказательств без участия обвиняемого, не обеспечивая принципа состязательности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статье 7 УПК Российской Федерации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четвертая). Данное требование реализует общеправовой принцип законности в уголовном судопроизводстве, направлено исключительно на защиту и обеспечение прав участников уголовного процесса и распространяется в том числе на решения судов апелляционной инстанции.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Маскаева Сергея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