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Новосибирского областного союза организаций профсоюзов «Федерация профсоюзов Новосибирской области» о разъяснении Постановления Конституционного Суда Российской Федерации от 27 октября 2020 года № 44-П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ходатайства Новосибирского областного союза организаций профсоюзов «Федерация профсоюзов Новосибирской области»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приведенного законоположения разъяснение Конституционным Судом 3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Исходя из этого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по существу, а также если поставленные в нем вопросы предполагают необходимость формулирования новых правовых позиций, не нашедших отражения в решении. Пункт 1 статьи 7 Федерального закона «О профессиональных союзах, их правах и гарантиях деятельности» являлся предметом рассмотрения Конституционного Суда Российской Федерации в Постановлении от 27 октября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Новосибирского областного союза организаций профсоюзов «Федерация профсоюзов Новосибирской области» о разъяснении Постановления Конституционного Суда Российской Федерации от 27 октября 2020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