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648271-П/2022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Китайской Народной Республики Цзян Хунтао на нарушение его конституционных прав частями второй и третьей статьи 18, пунктами 6 и 7 части четвертой статьи 47 и частью восьмой статьи 172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Китайской Народной Республики Цзян Хунтао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суда, с которым согласились вышестоящие суды, продлен срок содержания под стражей обвиняемого в совершении преступления, предусмотренного частью третьей статьи 2261 УК Российской Федерации, гражданина Китайской Народной Республики Цзян Хунтао. При этом суды отвергли доводы стороны защиты о нарушении права обвиняемого, не владеющего русским языком, на защиту, поскольку представленная ему копия постановления о привлечении в качестве обвиняемого не была переведена на китайский язык. Суды исходили из того, что при допросе Цзян Хунтао присутствовал переводчик, 2 а впоследствии копия постановления о привлечении в качестве обвиняемого, переведенная на китайский язык, была вручена обвиняемому. В этой связи Цзян Хунтао просит признать не соответствующими статьям 19 (части 1 и 2), 24 (часть 2) и 46 (часть 2) Конституции Российской Федерации части вторую и третью статьи 18 «Язык уголовного судопроизводства», пункты 6 и 7 части четвертой статьи 47 «Обвиняемый» и часть восьмую статьи 172 «Порядок предъявления обвинения» УПК Российской Федерации в той мере, в какой они допускают возможность не вручать обвиняемому, не владеющему или недостаточно владеющему языком, на котором ведется уголовное судопроизводство, непосредственно в момент предъявления обвинения копию постановления о привлечении его в качестве обвиняемого, переведенную на его родной язык или язык, которым он владеет, и не предусматривают конкретных сроков вручения этому лицу копии такого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равенство всех перед законом и судом, в том числе независимо от национальности и языка, а также право каждого на пользование родным языком, на свободный выбор языка общения, воспитания и обучения (статья 19, части 1 и 2; статья 26, часть 2); указанные гарантии распространяются и на ту сферу отношений, в которой в силу конституционных предписаний, закрепленных в статье 68 (часть 1), обязательно использование государственного языка, включая конституционное, гражданское, уголовное, административное судопроизводство, судопроизводство в арбитражных судах, делопроизводство в федеральных судах, судопроизводство и делопроизводство у мировых судей. В этой связи федеральный законодатель установил, что участвующим в деле лицам, не владеющим языком судопроизводства, обеспечивается право выступать и давать объяснения на родном языке либо на любом свободно избранном языке 3 общения, а также пользоваться услугами переводчика (часть 3 статьи 10 Федерального конституционного закона от 31 декабря 1996 года № 1-ФКЗ «О судебной системе Российской Федерации», статья 6 Федерального конституционного закона от 23 июня 1999 года № 1-ФКЗ «О военных судах Российской Федерации», пункт 3 статьи 18 Закона Российской Федерации от 25 октября 1991 года № 1807-I «О языках народов Российской Федерации», пункт 4 части 1 статьи 3 и часть 2 статьи 5 Федерального закона от 1 июня 2005 года № 53-ФЗ «О государственном языке Российской Федерации»). В развитие приведенных требований Уголовно-процессуальный кодекс Российской Федерации прямо предусматривает, что участникам уголовного судопроизводства, не владеющим или недостаточно владеющим языком, на котором ведется производство по уголовному делу, должно быть разъяснено и обеспечено право делать заявления, давать объяснения и показания, заявлять ходатайства, приносить жалобы, знакомиться с материалами уголовного дела, выступать в суде на родном языке или другом языке, которым они владеют, бесплатно пользоваться помощью переводчика в порядке, установленном данным Кодексом, а документы, подлежащие обязательному вручению подозреваемому, обвиняемому, должны быть переведены на его родной язык или на язык, которым он владеет (части вторая и третья статьи 18, пункты 6 и 7 части четвертой статьи 46, пункты 6 и 7 части четвертой статьи 47). Указанные положения, помимо прочего, направлены на обеспечение конституционного права подозреваемых, обвиняемых на ознакомление с документами и материалами, непосредственно затрагивающими их права и свободы. При этом язык является универсальным средством социальной коммуникации, включающей как устную речь, так и письменную форму фиксации и передачи информации при помощи соответствующих буквенных и иных знаков и символов. Тем самым по смыслу данных норм обязательное вручение обвиняемому документа в предусмотренных Уголовно- процессуальным кодексом Российской Федерации случаях подразумевает 4 фактическую возможность прочтения им такого документа (Определение Конституционного Суда Российской Федерации от 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Китайской Народной Республики Цзян Хунтао,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