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Довшан Татьяны Валерьевны на нарушение ее конституционных прав положениями статьи 4491 Гражданского кодекса Российской Федерации и статьи 90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Т.В.Довшан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Т.В.Довшан оспаривает конституционность пунктов 3, 4 и 6 статьи 4491 «Публичные торги» ГК Российской Федерации, а также статьи 90 «Сроки и порядок проведения торгов» Федерального закона от 2 октября 2007 года № 229-ФЗ «Об исполнительном производстве». Как следует из представленных материалов, в рамках исполнительного производства по обращению взыскания на принадлежавшую заявительнице (должнику) квартиру, являвшуюся предметом ипотеки, указанная квартира передана взыскателю (банку) в связи с объявлением повторных публичных торгов по ее продаже несостоявшимися и впоследствии реализована им иному 2 лицу. Апелляционным определением суда общей юрисдикции, оставленным судом кассационной инстанции без изменения, Т.В.Довшан отказано в удовлетворении иска к организатору торгов, банку и ряду граждан, выступивших последовательными приобретателями квартиры, о признании действий организатора торгов незаконными, признании недействительными торгов и договоров купли-продажи квартиры, истребовании ее из незаконного владения, внесении изменений в реестр прав на недвижимость. Суды исходили из того, что нарушения при публикации извещения о проведении публичных торгов, на которые ссылалась заявительница в качестве основания для признания их недействительными, являются незначительными, а также критически оценили доводы заявительницы о нарушении ее права на допуск к торгам в связи с нарушением судебным приставом-исполнителем обязанностей по информированию должника о ходе исполнительного производства и о существенности недостатков протоколов о результатах торгов. Определением судьи Верховного Суда Российской Федерации Т.В.Довшан отказано в передаче кассационной жалобы для рассмотрения в судебном заседании Судебной коллегии по гражданским делам этого суда. По мнению заявительницы, оспариваемые нормы противоречат Конституции Российской Федерации, в частности ее статьям 18 и 46, поскольку не закрепляют эффективных гарантий надлежащего уведомления должника о предстоящих торгах для реализации им права присутствовать на торгах, позволяют проводить торги при наличии недостоверных публикаций об их проведении, не обеспечивают соответствия протоколов о результатах торгов аукционной документации (а также наличия в них необходимых сведений, в том числе о составе аукционной комиссии), позволяют суду не признавать существенными многочисленные нарушения, допущенные судебными приставами-исполнителями и организатором торгов, при разрешении вопроса о признании торгов недействительными.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Довшан Татьяны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