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Долбаковой Валентины Сергеевны, Корниловой Елены Валентиновны и Чураковой Нины Борисовны на нарушение их конституционных прав статьями 51, 45 и 46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В.С.Долбаковой, Е.В.Корниловой и Н.Б.Чураковой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В.С.Долбакова, Е.В.Корнилова и Н.Б.Чуракова оспаривают конституционность статей 51 «Общественные обсуждения, публичные слушания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2 капитального строительства», 45 «Подготовка и утверждение документации по планировке территории, порядок внесения в нее изменений и ее отмены» и 46 «Особенности подготовки документации по планировке территории применительно к территории поселения, территории муниципального округа, территории городского округа» Градостроительного кодекса Российской Федерации. Из представленных и дополнительно полученных материалов следует, что решением суда первой инстанции, с которым согласились суды вышестоящих инстанций, отказано в удовлетворении требования ряда граждан, включая заявительниц, о признании недействующим проекта планировки территории, предусматривавшего наряду с прочим изъятие принадлежащих им земельных участков для муниципальных нужд в целях размещения дороги местного значения. Как установили суды, местной администрацией при принятии указанного проекта были соблюдены предусмотренные законодательством требования, в том числе в части проведения публичных слушаний, в ходе которых заявительницы внесли свои предложения и замечания, касающиеся проекта планировки территории, и выразили несогласие с предполагаемым изъятием принадлежащих им земельных участков для муниципальных нужд, что было отражено в протоколе публичных слушаний и заключении об их результатах; постановление об утверждении проекта планировки территории принято местной администрацией с учетом того, что размещение дороги на изымаемых участках является единственно возможным вариантом для расширения улично-дорожной сети в целях обеспечения круглогодичной транспортной связи внутриквартальных участков с сетью дорог общего пользования. По мнению заявительниц, оспариваемые законоположения противоречат статьям 15, 35, 36 и 130 Конституции Российской Федерации, поскольку в силу рекомендательного характера результатов публичных слушаний по проекту планировки территории допускают принятие проекта, предусматривающего изъятие земельных участков, без учета мнения собственников таких земельных участков, высказанного на публичных слушаниях.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Долбаковой Валентины Сергеевны, Корниловой Елены Валентиновны и Чураковой Нины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