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1216-О/2024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Шаповаловой Елены Викторовны на нарушение ее конституционных прав частью первой статьи 17 и статьей 159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Е.В.Шаповаловой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Е.В.Шаповалова, привлеченная к уголовной ответственности, утверждает, что часть первая статьи 17 «Совокупность преступлений» и статья 159 «Мошенничество» УК Российской Федерации не соответствуют статьям 17, 18, 21, 22 (часть 1), 23–25, 45, 49, 50, 52, 54 и 55 Конституции Российской Федерации, поскольку дают правоприменителям возможность квалифицировать одно продолжаемое сложное преступление как множество (совокупность) самостоятельных преступлений, что позволяет повторно наказывать за совершение одного 2 деяния, а также приводит к необоснованному повторному вменению квалифицирующих признаков и вынесению несправедливого приговора.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Шаповаловой Елены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