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1083-П/2022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декабря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Буртового Алексея Анатольевича на нарушение его конституционных прав рядом положений Гражданского кодекса Российской Федерации, Гражданского процессуального кодекса Российской Федерации, Жилищного кодекса Российской Федерации и требований к проведению переустройства и (или) перепланировки помещений в многоквартирном доме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С.Д.Князева, А.Н.Кокотова, Л.О.Красавчиковой, С.П.Маврина, Н.В.Мельникова, рассмотрев вопрос о возможности принятия жалобы гражданина А.А.Буртового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А.А.Буртовой оспаривает конституционность статьи 210 «Бремя содержания имущества» ГК Российской Федерации, части третьей статьи 86 «Заключение эксперта», части четвертой статьи 151 «Соединение и разъединение нескольких исковых требований», части второй статьи 157 «Непосредственность и устность судебного разбирательства» (в редакции, действовавшей до вступления в силу Федерального закона от 11 июня 2022 года № 179-ФЗ), статей 166 «Разрешение судом ходатайств лиц, участвующих в 2 деле», 228 «Обязательность ведения протокола», 229 «Содержание протокола», 230 «Составление протокола», части четвертой статьи 330 «Основания для отмены или изменения решения суда в апелляционном порядке» ГПК Российской Федерации, части 1 статьи 25 «Виды переустройства и перепланировки помещения в многоквартирном доме», частей 3 и 4 статьи 30 «Права и обязанности собственника жилого помещения» Жилищного кодекса Российской Федерации, а также пункта 9.4 (до вступления в силу постановления Правительства Москвы от 15 июня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Буртового Алексея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