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772532-О/2024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Сивер Ирины Анатольевны и Сивера Сергея Ивановича на нарушение их конституционных прав частью 15 статьи 10 Федерального конституционного закона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по требованию граждан И.А.Сивер и С.И.Сивера вопрос о возможности принятия их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И.А.Сивер и С.И.Сивер оспаривают конституционность части 15 статьи 10 Федерального конституционного закона от 4 октября 2022 года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согласно которой постановления судов, действовавших на территории Донецкой Народной Республики на день принятия в Российскую Федерацию Донецкой Народной Республики и 2 образования в составе Российской Федерации нового субъекта, которые вступили в законную силу и рассматривались в кассационном порядке в соответствующем кассационном суде, действовавшем на этот день на указанной территории, не подлежат обжалованию в кассационные суды общей юрисдикции, кассационный военный суд и Верховный Суд Российской Федерации. Как следует из представленных материалов, определением судьи Верховного Суда Донецкой Народной Республики отказано в передаче кассационной жалобы С.И.Сивера и И.А.Сивер на постановления судов первой и апелляционной инстанций для рассмотрения в судебном заседании Судебной палаты по гражданским делам данного суда. Определением судьи Второго кассационного суда общей юрисдикции, оставленным без изменения определением судебной коллегии данного суда, возвращена кассационная жалоба И.А.Сивер на указанные постановления судов первой и апелляционной инстанций. Также была возвращена кассационная жалоба на указанные судебные постановления, поданная И.А.Сивер в Верховный Суд Российской Федерации, и при этом ей было разъяснено право обратиться с жалобой на соответствующие судебные постановления к Председателю Верховного Суда Российской Федерации на основании статьи 39111 ГПК Российской Федерации. По мнению заявителей, оспариваемое законоположение не соответствует статье 46 Конституции Российской Федерации в той мере, в какой не позволяет обжаловать в кассационном порядке в кассационные суды общей юрисдикции и Верховный Суд Российской Федерации постановления судов, действовавших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когда в передаче кассационной жалобы на данные судебные постановления для рассмотрения в судебном заседании суда кассационной инстанции было отказано судьей суда кассационной инстанции, действовавшего на территории Донецкой Народной Республики на день принятия в Российскую Федерацию Донецкой Народной Республики и образования в составе Российской Федерации нового субъекта. 3</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Сивер Ирины Анатольевны и Сивера Сергея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