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783311-О/2024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Нагорной Натальи Викторовны на нарушение ее конституционных прав статьей 129, частью второй статьи 135 и частью первой статьи 191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Н.В.Нагорной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Н.В.Нагорная оспаривает конституционность следующих положений Трудового кодекса Российской Федерации: статьи 129, а фактически ее части первой, содержащей определение понятия «заработная плата»; части второй статьи 135, согласно которой системы 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2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права; части первой статьи 191, предусматривающей, что работодатель поощряет работников, добросовестно исполняющих трудовые обязанности (объявляет благодарность, выдает премию, награждает ценным подарком, почетной грамотой, представляет к званию лучшего по профессии). По мнению заявительницы, оспариваемые нормы, примененные в ее деле судом, противоречат Конституции Российской Федерации, ее статьям 17, 21, 37 (части 1–3) и 75 (часть 5), поскольку не содержат требований к локальным нормативным актам, позволяя работодателю произвольно изменять систему оплаты труда и по своему усмотрению принимать решение о лишении работника премии в связи с прекращением трудового договора.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Нагорной Натальи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