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Андреевой Ирины Игоревны на нарушение ее конституционных прав частью первой статьи 129, частями первой и второй статьи 135 и частью первой статьи 191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И.И.Андреевой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И.И.Андреева оспаривает конституционность следующих положений Трудового кодекса Российской Федерации: части первой статьи 129, содержащей определение понятия «заработная плата»; частей первой и второй статьи 135, согласно которым заработная плата работнику устанавливается трудовым договором в соответствии с действующими у данного работодателя системами оплаты труда; системы оплаты труда, включая размеры тарифных ставок, окладов (должностных окладов), доплат и надбавок компенсационного характера, в том числе за 2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права; части первой статьи 191, предусматривающей, что работодатель поощряет работников, добросовестно исполняющих трудовые обязанности (объявляет благодарность, выдает премию, награждает ценным подарком, почетной грамотой, представляет к званию лучшего по профессии). По мнению заявительницы, оспариваемые нормы, примененные в ее деле судом, противоречат Конституции Российской Федерации, ее статьям 18, 19 (части 1 и 2), 37 (часть 3), 55 (части 2 и 3), 75 (часть 5) и 751, поскольку не содержат критериев разграничения премии как гарантированной части заработной платы и как поощрения за труд, выплачиваемого по усмотрению работодателя.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Андреевой Ирины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