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705740-П/2023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«Авиаремонт-МС» на нарушение его конституционных прав рядом норм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общества с ограниченной ответственностью «Авиаремонт-МС»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«Авиаремонт-МС» (далее также – ООО «Авиаремонт-МС») оспаривает конституционность пункта 2 части 4 статьи 170 «Содержание решения», пунктов 9 и 12 части 2 статьи 271 «Постановление арбитражного суда апелляционной инстанции», пунктов 9 и 12 части 2 статьи 289 «Постановление арбитражного суда кассационной инстанции» и части 8 статьи 2916 «Рассмотрение кассационных жалобы, представления в Судебной коллегии Верховного Суда Российской Федерации» АПК Российской Федерации. 2 Как следует из представленных материалов, решением арбитражного суда, оставленным без изменения арбитражными судами вышестоящих инстанций, ООО «Авиаремонт-МС» отказано в удовлетворении исковых требований к юридическому лицу о взыскании денежных средств.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Жалобы, поданные в порядке, предусмотренном частью 8 статьи 2916 АПК Российской Федерации, возвращены ООО «Авиаремонт-МС» без рассмотрения по существу письмами работников аппарата Верховного Суда Российской Федерации, в которых были даны разъяснения, касающиеся возможности восстановления пропущенного срока подачи жалоб и необходимости уплаты государственной пошлины. Определением судьи Верховного Суда Российской Федерации, с которым согласился заместитель Председателя этого суда, заявителю отказано в удовлетворении ходатайства о восстановлении пропущенного срока подачи жалобы. По мнению ООО «Авиаремонт-МС», оспариваемые законоположения по смыслу, придаваемому им в системе действующего правового регулирования сложившейся правоприменительной практикой, противоречат статьям 46 (часть 1), 52, 118 (части 1 и 2), 126 и 128 (часть 3) Конституции Российской Федерации, поскольку позволяют суду не учитывать толкования норм права, данного Пленумом Верховного Суда Российской Федерации, выборочно производить оценку доводов участников судебного разбирательства без определения объективных и прозрачных критериев такой оценки, не указывать в судебных актах отдельные доводы сторон и не давать им правовой оценки, а также предоставляют работникам аппарата Верховного Суда Российской Федерации право принимать решение о пропуске срока на совершение процессуального действия и о возвращении жалобы, что процессуальным законом отнесено к компетенции судей.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Арбитражный процессуальный кодекс Российской Федерации обязывает арбитражный суд указать в описательной части решения краткое изложение заявленных требований и возражений, объяснений, заявлений и ходатайств лиц, участвующих в деле, а в мотивировочной части решения – изложить фактические и иные обстоятельства дела, установленные арбитражным судом, мотивы, по которым суд принял или отклонил приведенные в обоснование своих требований и возражений доводы лиц, участвующих в деле, нормативные правовые акты, которыми руководствовался суд при принятии решения (части 3 и 4 статьи 170). Данными нормами, как и положениями статей 271 и 289 этого же Кодекса, содержащими требования к принимаемым судебным актам арбитражных судов апелляционной и кассационной инстанций, закрепляется одна из фундаментальных процессуальных гарантий реализации права на судебную защиту – мотивированность судебного акта. Следовательно, часть 4 статьи 170, пункты 9 и 12 части 2 статьи 271, пункты 9 и 12 части 2 статьи 289 АПК Российской Федерации, обеспечивающие принятие судом законного и обоснованного решения и не предполагающие возможности вынесения немотивированных судебных актов, в том числе без учета всех доводов, приведенных лицами, участвующими в деле, не могут рассматриваться в качестве нарушающих конституционные права заявителя. Согласно правовой позиции, сформулированной Конституционным Судом Российской Федерации в Постановлении от 5 февраля 2007 года № 2- П и подтвержденной им впоследствии в Постановлении от 12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«Авиаремонт-МС»,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