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569254-П/2021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Хамидуллина Ильдара Талгатовича на нарушение его конституционных прав подпунктами «к», «н» пункта 2 и пунктом 12 Правил ведения реестра контрактов, заключенных заказчиками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И.Т.Хамидуллина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оставленным без изменения определениями судов апелляционной и кассационной инстанций, было отказано в удовлетворении исковых требований гражданина И.Т.Хамидуллина к федеральному казенному учреждению о признании приказов о привлечении к дисциплинарной ответственности и о прекращении трудового договора незаконными, восстановлении на работе, возложении обязанности по внесению записей в трудовую книжку, взыскании суммы выходного пособия, среднего заработка за время вынужденного прогула, компенсации морального вреда. При этом суд 2 исходил, в частности, из наличия факта совершения И.Т.Хамидуллиным, занимавшим должность специалиста по закупкам отдела государственных закупок учреждения, дисциплинарного проступка, выразившегося в неразмещении информации об исполнении государственных контрактов в единой информационной системе в сфере закупок по государственным контрактам. И.Т.Хамидуллин оспаривает конституционность положений подпунктов «к», «н» пункта 2 и пункта 12 Правил ведения реестра контрактов, заключенных заказчиками, утвержденных Постановлением Правительства Российской Федерации от 28 ноября 2013 года № 1084. По мнению заявителя, данные положения противоречат статьям 1 (часть 1), 2, 15 (часть 1), 17 (часть 1), 18, 19 (части 1 и 2), 45 (часть 1) и 46 (часть 1) Конституции Российской Федерации, поскольку допускают возможность их неоднозначного толкования, порождая необоснованные различия в праве граждан на судебную защиту. И.Т.Хамидуллин указывает, что оспариваемые нормы, по смыслу, придаваемому им судами, в отдельных случаях трактуются как предусматривающие составление и оформление отчета, содержащего информацию об исполнении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2 Правил ведения реестра контрактов, заключенных заказчиками, определяя перечень информации и документов, включаемых в реестр контрактов, закрепляет, в частности, что в данный реестр включаются: информация об исполнении контракта (отдельного этапа 3 исполнения контракта), в том числе информация о количестве поставленного товара, об объеме выполненной работы, оказанной услуги, о единице измерения поставленного товара, выполненной работы, оказанной услуги,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гарантийных обязательств, предусмотренных частью 4 статьи 33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с учетом положений подпункта «р» данного пункта, информация о производителе товара в отношении исполненного контракта (подпункт «к»); документ о приемке (в случае принятия решения о приемке поставленного товара, выполненной работы, оказанной услуги) (подпункт «н»). Пункт 12 тех же Правил устанавливает, что в целях ведения реестра контрактов заказчик формирует и направляет в Федеральное казначейство в течение 5 рабочих дней со дня: заключения контракта – информацию и документы, указанные в подпунктах «а»–«ж1», «и», «и2», «м», «о» пункта 2 данных Правил; 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4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подпунктах «з», «к», «л», «н», «п» пункта 2 данных Правил; предоставления заказчику поставщиком (подрядчиком, исполнителем) в соответствии с условиями контракта – информацию, указанную в подпункте «и1» пункта 2 данных Правил. Приведенные нормы, обеспечивающие реализацию положений статьи 103 Федерального закона «О контрактной системе в сфере закупок товаров, работ, услуг для обеспечения государственных и муниципальных нужд» и направленные на достижение определенности в вопросе о содержании реестра контрактов, а также порядка его ведения, не могут расцениваться как нарушающие конституционные права заявителя, указанные в жалобе. Установление же и оценка фактических обстоятельств конкретного дела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Хамидуллина Ильдара Талгатовича,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